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603" w:rsidRPr="00C30603" w:rsidRDefault="00C30603" w:rsidP="00C30603">
      <w:pPr>
        <w:jc w:val="center"/>
        <w:rPr>
          <w:b/>
          <w:sz w:val="28"/>
        </w:rPr>
      </w:pPr>
      <w:r w:rsidRPr="00C30603">
        <w:rPr>
          <w:b/>
          <w:sz w:val="28"/>
        </w:rPr>
        <w:t>РАЗДЕЛ «ЗЕМЕЛЬНЫЕ РЕСУРСЫ И ПОЧВЫ»</w:t>
      </w:r>
    </w:p>
    <w:p w:rsidR="00507BD0" w:rsidRPr="00A22EE4" w:rsidRDefault="00507BD0" w:rsidP="00C30603">
      <w:pPr>
        <w:jc w:val="right"/>
      </w:pPr>
      <w:r w:rsidRPr="00A22EE4">
        <w:t>УДК 631.4:004.9</w:t>
      </w:r>
    </w:p>
    <w:p w:rsidR="00C30603" w:rsidRPr="00C30603" w:rsidRDefault="00C30603" w:rsidP="00C30603">
      <w:pPr>
        <w:jc w:val="center"/>
        <w:rPr>
          <w:b/>
          <w:sz w:val="28"/>
        </w:rPr>
      </w:pPr>
      <w:r w:rsidRPr="00C30603">
        <w:rPr>
          <w:b/>
          <w:sz w:val="28"/>
        </w:rPr>
        <w:t>Климаторегулирующий потенциал почв сельскохозяйственных угодий России</w:t>
      </w:r>
    </w:p>
    <w:p w:rsidR="00507BD0" w:rsidRPr="00C30603" w:rsidRDefault="00C30603" w:rsidP="00C30603">
      <w:pPr>
        <w:jc w:val="center"/>
        <w:rPr>
          <w:i/>
        </w:rPr>
      </w:pPr>
      <w:r w:rsidRPr="00C30603">
        <w:rPr>
          <w:i/>
        </w:rPr>
        <w:t xml:space="preserve">В.С. </w:t>
      </w:r>
      <w:r w:rsidR="00507BD0" w:rsidRPr="00C30603">
        <w:rPr>
          <w:i/>
        </w:rPr>
        <w:t>Столбовой</w:t>
      </w:r>
      <w:r w:rsidR="007D0364" w:rsidRPr="00C30603">
        <w:rPr>
          <w:i/>
        </w:rPr>
        <w:t xml:space="preserve">, </w:t>
      </w:r>
      <w:r>
        <w:rPr>
          <w:i/>
        </w:rPr>
        <w:t xml:space="preserve">д.г.н., </w:t>
      </w:r>
      <w:r w:rsidR="007D0364" w:rsidRPr="00C30603">
        <w:rPr>
          <w:i/>
        </w:rPr>
        <w:t>И.Ю. Савин</w:t>
      </w:r>
      <w:r>
        <w:rPr>
          <w:i/>
        </w:rPr>
        <w:t xml:space="preserve">, д.с.-х. н., чл.-корр. РАН, </w:t>
      </w:r>
      <w:r w:rsidR="00507BD0" w:rsidRPr="00C30603">
        <w:rPr>
          <w:i/>
        </w:rPr>
        <w:t>Почвенный институт им. В.В.</w:t>
      </w:r>
      <w:r w:rsidR="00EB652E" w:rsidRPr="00C30603">
        <w:rPr>
          <w:i/>
        </w:rPr>
        <w:t xml:space="preserve"> </w:t>
      </w:r>
      <w:r w:rsidR="00507BD0" w:rsidRPr="00C30603">
        <w:rPr>
          <w:i/>
        </w:rPr>
        <w:t xml:space="preserve">Докучаева, </w:t>
      </w:r>
      <w:r w:rsidRPr="00C30603">
        <w:rPr>
          <w:i/>
        </w:rPr>
        <w:t xml:space="preserve">г. </w:t>
      </w:r>
      <w:r w:rsidR="00507BD0" w:rsidRPr="00C30603">
        <w:rPr>
          <w:i/>
        </w:rPr>
        <w:t>Москва</w:t>
      </w:r>
    </w:p>
    <w:p w:rsidR="00DA0CBE" w:rsidRPr="00946025" w:rsidRDefault="00DA0CBE" w:rsidP="00C30603"/>
    <w:p w:rsidR="00DA0CBE" w:rsidRDefault="00DC0971" w:rsidP="00C30603">
      <w:r w:rsidRPr="00C30603">
        <w:t xml:space="preserve">Стратегическим условием устойчивого сельскохозяйственного производства в Мире выступает сохранение и увеличение содержания органического </w:t>
      </w:r>
      <w:r w:rsidR="0054165E" w:rsidRPr="00C30603">
        <w:t>вещества (углерода)</w:t>
      </w:r>
      <w:r w:rsidRPr="00C30603">
        <w:t xml:space="preserve"> </w:t>
      </w:r>
      <w:r w:rsidR="0054165E" w:rsidRPr="00C30603">
        <w:t xml:space="preserve">в </w:t>
      </w:r>
      <w:r w:rsidRPr="00C30603">
        <w:t xml:space="preserve">почвах. </w:t>
      </w:r>
      <w:r w:rsidR="0054165E">
        <w:t>С</w:t>
      </w:r>
      <w:r w:rsidR="0054165E" w:rsidRPr="00A22EE4">
        <w:t xml:space="preserve"> переходом к углерод</w:t>
      </w:r>
      <w:r w:rsidR="00476E0E">
        <w:t>о</w:t>
      </w:r>
      <w:r w:rsidR="0054165E" w:rsidRPr="00A22EE4">
        <w:t>восстановительному и углерод</w:t>
      </w:r>
      <w:r w:rsidR="00476E0E">
        <w:t>о</w:t>
      </w:r>
      <w:r w:rsidR="0054165E" w:rsidRPr="00A22EE4">
        <w:t>сберегающему земле</w:t>
      </w:r>
      <w:r w:rsidR="00225471">
        <w:t>делию</w:t>
      </w:r>
      <w:r w:rsidR="0054165E">
        <w:t xml:space="preserve"> </w:t>
      </w:r>
      <w:r w:rsidR="0054165E" w:rsidRPr="00A22EE4">
        <w:t>связывают</w:t>
      </w:r>
      <w:r w:rsidR="0054165E">
        <w:t xml:space="preserve"> также перспективу у</w:t>
      </w:r>
      <w:r w:rsidR="00D22B05" w:rsidRPr="00A22EE4">
        <w:t>меньшени</w:t>
      </w:r>
      <w:r w:rsidR="0054165E">
        <w:t>я</w:t>
      </w:r>
      <w:r w:rsidR="00D22B05" w:rsidRPr="00A22EE4">
        <w:t xml:space="preserve"> концентрации парниковых газов в атмосфере, </w:t>
      </w:r>
      <w:r w:rsidR="0054165E">
        <w:t>иными словами</w:t>
      </w:r>
      <w:r w:rsidR="00D22B05" w:rsidRPr="00A22EE4">
        <w:t xml:space="preserve">, </w:t>
      </w:r>
      <w:r w:rsidR="0054165E">
        <w:t xml:space="preserve">деятельность по </w:t>
      </w:r>
      <w:r w:rsidR="00D22B05" w:rsidRPr="00A22EE4">
        <w:t>смягчени</w:t>
      </w:r>
      <w:r w:rsidR="0054165E">
        <w:t>ю</w:t>
      </w:r>
      <w:r w:rsidR="00D22B05" w:rsidRPr="00A22EE4">
        <w:t xml:space="preserve"> изменений климата. Задача</w:t>
      </w:r>
      <w:r w:rsidR="00187D4F" w:rsidRPr="00A22EE4">
        <w:t xml:space="preserve"> состоит в том, чтобы создать положительный </w:t>
      </w:r>
      <w:r w:rsidR="00BE55D7">
        <w:t>баланс</w:t>
      </w:r>
      <w:r w:rsidR="00BE55D7" w:rsidRPr="00A22EE4">
        <w:t xml:space="preserve"> </w:t>
      </w:r>
      <w:r w:rsidR="00CF6944" w:rsidRPr="00A22EE4">
        <w:t xml:space="preserve">углерода </w:t>
      </w:r>
      <w:r w:rsidR="00426B4C" w:rsidRPr="00A22EE4">
        <w:t xml:space="preserve">в </w:t>
      </w:r>
      <w:r w:rsidR="00D22B05" w:rsidRPr="00A22EE4">
        <w:t>пахотных, сенокосных и пастбищных</w:t>
      </w:r>
      <w:r w:rsidR="00D47980">
        <w:t xml:space="preserve"> почвах </w:t>
      </w:r>
      <w:r w:rsidR="00D22B05" w:rsidRPr="00A22EE4">
        <w:t>сельскохозяйственных угод</w:t>
      </w:r>
      <w:r w:rsidR="00426B4C" w:rsidRPr="00A22EE4">
        <w:t>ьях</w:t>
      </w:r>
      <w:r w:rsidR="00BC7A66">
        <w:t>, обеспечив</w:t>
      </w:r>
      <w:r w:rsidR="00187D4F" w:rsidRPr="00A22EE4">
        <w:t xml:space="preserve"> </w:t>
      </w:r>
      <w:r w:rsidR="00091ABA" w:rsidRPr="00A22EE4">
        <w:t>увеличени</w:t>
      </w:r>
      <w:r w:rsidR="00BC7A66">
        <w:t>е</w:t>
      </w:r>
      <w:r w:rsidR="00187D4F" w:rsidRPr="00A22EE4">
        <w:t xml:space="preserve"> </w:t>
      </w:r>
      <w:r w:rsidR="00CF6944" w:rsidRPr="00A22EE4">
        <w:t xml:space="preserve">запасов органического углерода в </w:t>
      </w:r>
      <w:r w:rsidR="00D22B05" w:rsidRPr="00A22EE4">
        <w:t xml:space="preserve">почвах и </w:t>
      </w:r>
      <w:r w:rsidR="00BC7A66">
        <w:t xml:space="preserve">наземной </w:t>
      </w:r>
      <w:r w:rsidR="00D22B05" w:rsidRPr="00A22EE4">
        <w:t>биомассе.</w:t>
      </w:r>
      <w:r w:rsidR="00187D4F" w:rsidRPr="00A22EE4">
        <w:t xml:space="preserve"> </w:t>
      </w:r>
    </w:p>
    <w:p w:rsidR="00410C37" w:rsidRPr="00A22EE4" w:rsidRDefault="007F3464" w:rsidP="00C30603">
      <w:r w:rsidRPr="0090572B">
        <w:t xml:space="preserve">Сельскохозяйственные земли </w:t>
      </w:r>
      <w:r>
        <w:t xml:space="preserve">Мира </w:t>
      </w:r>
      <w:r w:rsidRPr="0090572B">
        <w:t xml:space="preserve">занимают 37% поверхности </w:t>
      </w:r>
      <w:r>
        <w:t>суши</w:t>
      </w:r>
      <w:r w:rsidRPr="0090572B">
        <w:t xml:space="preserve">. Сельское хозяйство </w:t>
      </w:r>
      <w:r>
        <w:t>ответственно за</w:t>
      </w:r>
      <w:r w:rsidRPr="0090572B">
        <w:t xml:space="preserve"> 52</w:t>
      </w:r>
      <w:r w:rsidR="00BE55D7">
        <w:t>%</w:t>
      </w:r>
      <w:r w:rsidRPr="0090572B">
        <w:t xml:space="preserve"> глобальных антропогенных выбросов метана и </w:t>
      </w:r>
      <w:r w:rsidR="00BE55D7" w:rsidRPr="00BE55D7">
        <w:t xml:space="preserve">84% </w:t>
      </w:r>
      <w:r w:rsidRPr="0090572B">
        <w:t xml:space="preserve">закиси азота. </w:t>
      </w:r>
      <w:r w:rsidR="00BE55D7">
        <w:t xml:space="preserve">Согласно последним научным </w:t>
      </w:r>
      <w:r w:rsidR="00B51E55">
        <w:t>оценкам</w:t>
      </w:r>
      <w:r w:rsidR="00BC7A66">
        <w:t>,</w:t>
      </w:r>
      <w:r w:rsidR="00091ABA" w:rsidRPr="00A22EE4">
        <w:t xml:space="preserve"> </w:t>
      </w:r>
      <w:r w:rsidR="00187D4F" w:rsidRPr="00A22EE4">
        <w:t xml:space="preserve">секвестрация </w:t>
      </w:r>
      <w:r w:rsidR="00091ABA" w:rsidRPr="00A22EE4">
        <w:t>органического углерода сельскохозяйственными п</w:t>
      </w:r>
      <w:r w:rsidR="00187D4F" w:rsidRPr="00A22EE4">
        <w:t>очв</w:t>
      </w:r>
      <w:r w:rsidR="00091ABA" w:rsidRPr="00A22EE4">
        <w:t>ами</w:t>
      </w:r>
      <w:r w:rsidR="00187D4F" w:rsidRPr="00A22EE4">
        <w:t xml:space="preserve"> </w:t>
      </w:r>
      <w:r w:rsidR="00BE55D7">
        <w:t xml:space="preserve">может </w:t>
      </w:r>
      <w:r w:rsidR="00091ABA" w:rsidRPr="00A22EE4">
        <w:t xml:space="preserve">в перспективе </w:t>
      </w:r>
      <w:r w:rsidR="00187D4F" w:rsidRPr="00A22EE4">
        <w:t>2100-2150</w:t>
      </w:r>
      <w:r w:rsidR="00091ABA" w:rsidRPr="00A22EE4">
        <w:t xml:space="preserve"> г</w:t>
      </w:r>
      <w:r w:rsidR="00C30603">
        <w:t>г.</w:t>
      </w:r>
      <w:r w:rsidR="00091ABA" w:rsidRPr="00A22EE4">
        <w:t xml:space="preserve"> снизить концентрацию углекислого газа в атмосфере на </w:t>
      </w:r>
      <w:r w:rsidR="00187D4F" w:rsidRPr="00A22EE4">
        <w:t>50-100</w:t>
      </w:r>
      <w:r w:rsidR="00C30603">
        <w:t xml:space="preserve"> гигатонн</w:t>
      </w:r>
      <w:r w:rsidR="00187D4F" w:rsidRPr="00A22EE4">
        <w:t xml:space="preserve"> </w:t>
      </w:r>
      <w:r w:rsidR="00C30603">
        <w:t>(</w:t>
      </w:r>
      <w:r w:rsidR="00091ABA" w:rsidRPr="00A22EE4">
        <w:t>Гт</w:t>
      </w:r>
      <w:r w:rsidR="00187D4F" w:rsidRPr="00A22EE4">
        <w:t>C</w:t>
      </w:r>
      <w:r w:rsidR="00C30603">
        <w:t>)</w:t>
      </w:r>
      <w:r w:rsidR="00187D4F" w:rsidRPr="00A22EE4">
        <w:t xml:space="preserve"> </w:t>
      </w:r>
      <w:r w:rsidR="00C30603" w:rsidRPr="00C30603">
        <w:t>[1]</w:t>
      </w:r>
      <w:r w:rsidR="00187D4F" w:rsidRPr="00A22EE4">
        <w:t>.</w:t>
      </w:r>
      <w:r w:rsidR="009A699C" w:rsidRPr="00A22EE4">
        <w:t xml:space="preserve"> </w:t>
      </w:r>
      <w:r w:rsidR="00DA0CBE">
        <w:t>Такое снижение</w:t>
      </w:r>
      <w:r w:rsidR="00BC7A66">
        <w:t>,</w:t>
      </w:r>
      <w:r w:rsidR="00DA0CBE">
        <w:t xml:space="preserve"> </w:t>
      </w:r>
      <w:r w:rsidR="00BE55D7">
        <w:t>без сомнения</w:t>
      </w:r>
      <w:r w:rsidR="00BC7A66">
        <w:t>,</w:t>
      </w:r>
      <w:r w:rsidR="00BE55D7">
        <w:t xml:space="preserve"> ока</w:t>
      </w:r>
      <w:r w:rsidR="00BC7A66">
        <w:t>жет существенное</w:t>
      </w:r>
      <w:r w:rsidR="00BE55D7">
        <w:t xml:space="preserve"> </w:t>
      </w:r>
      <w:r w:rsidR="00B51E55">
        <w:t xml:space="preserve">смягчающее </w:t>
      </w:r>
      <w:r w:rsidR="00DA0CBE">
        <w:t xml:space="preserve">влияние на изменение климата, что </w:t>
      </w:r>
      <w:r w:rsidR="0054165E">
        <w:t xml:space="preserve">выступает яркой </w:t>
      </w:r>
      <w:r w:rsidR="00DA0CBE">
        <w:t>демонстр</w:t>
      </w:r>
      <w:r w:rsidR="0054165E">
        <w:t>ацией</w:t>
      </w:r>
      <w:r w:rsidR="00DA0CBE">
        <w:t xml:space="preserve"> </w:t>
      </w:r>
      <w:r w:rsidR="00FE2B7B">
        <w:t>огромн</w:t>
      </w:r>
      <w:r w:rsidR="0054165E">
        <w:t>ого</w:t>
      </w:r>
      <w:r w:rsidR="00FE2B7B">
        <w:t xml:space="preserve"> </w:t>
      </w:r>
      <w:r w:rsidR="00476E0E">
        <w:t>климато</w:t>
      </w:r>
      <w:r w:rsidR="00DA0CBE">
        <w:t>регулирующ</w:t>
      </w:r>
      <w:r w:rsidR="0054165E">
        <w:t>его</w:t>
      </w:r>
      <w:r w:rsidR="00DA0CBE">
        <w:t xml:space="preserve"> потенциал</w:t>
      </w:r>
      <w:r w:rsidR="0054165E">
        <w:t>а/ресурса</w:t>
      </w:r>
      <w:r w:rsidR="00FE2B7B">
        <w:t xml:space="preserve"> почв</w:t>
      </w:r>
      <w:r w:rsidR="00DA0CBE">
        <w:t>.</w:t>
      </w:r>
    </w:p>
    <w:p w:rsidR="00BA5AD8" w:rsidRDefault="00BA5AD8" w:rsidP="00C30603">
      <w:r w:rsidRPr="0090572B">
        <w:t xml:space="preserve">По </w:t>
      </w:r>
      <w:r w:rsidR="00B51E55">
        <w:t xml:space="preserve">данным </w:t>
      </w:r>
      <w:r w:rsidR="00836FB8">
        <w:t>зарубежны</w:t>
      </w:r>
      <w:r w:rsidR="00B51E55">
        <w:t>х исследований</w:t>
      </w:r>
      <w:r w:rsidR="00C30603">
        <w:t xml:space="preserve"> </w:t>
      </w:r>
      <w:r w:rsidR="00C30603" w:rsidRPr="00C30603">
        <w:t>[</w:t>
      </w:r>
      <w:r w:rsidR="00C30603">
        <w:t>2</w:t>
      </w:r>
      <w:r w:rsidR="00C30603" w:rsidRPr="00C30603">
        <w:t>]</w:t>
      </w:r>
      <w:r w:rsidRPr="0090572B">
        <w:t xml:space="preserve">, глобальный технический потенциал </w:t>
      </w:r>
      <w:r w:rsidR="00836FB8" w:rsidRPr="0090572B">
        <w:t xml:space="preserve">сельского хозяйства (исключая выбросы </w:t>
      </w:r>
      <w:r w:rsidR="00836FB8">
        <w:t>от использования био</w:t>
      </w:r>
      <w:r w:rsidR="00836FB8" w:rsidRPr="0090572B">
        <w:t xml:space="preserve">топлива) </w:t>
      </w:r>
      <w:r w:rsidRPr="0090572B">
        <w:t xml:space="preserve">по смягчению </w:t>
      </w:r>
      <w:r>
        <w:t>изменений климата</w:t>
      </w:r>
      <w:r w:rsidRPr="0090572B">
        <w:t xml:space="preserve"> к 2030 г</w:t>
      </w:r>
      <w:r w:rsidR="00C30603">
        <w:t>.</w:t>
      </w:r>
      <w:r w:rsidRPr="0090572B">
        <w:t>, учитывая все газы, составляет приблизительно 5</w:t>
      </w:r>
      <w:r w:rsidR="00836FB8">
        <w:t>,</w:t>
      </w:r>
      <w:r w:rsidRPr="0090572B">
        <w:t>5-6</w:t>
      </w:r>
      <w:r w:rsidR="00836FB8">
        <w:t>,</w:t>
      </w:r>
      <w:r w:rsidRPr="0090572B">
        <w:t>0</w:t>
      </w:r>
      <w:r w:rsidR="00836FB8">
        <w:t xml:space="preserve"> Гт</w:t>
      </w:r>
      <w:r>
        <w:t xml:space="preserve"> </w:t>
      </w:r>
      <w:r w:rsidR="005156C5">
        <w:t>эквивалентов углекислого газа (</w:t>
      </w:r>
      <w:r w:rsidR="00836FB8">
        <w:t>Г</w:t>
      </w:r>
      <w:r>
        <w:t>т</w:t>
      </w:r>
      <w:r w:rsidRPr="0090572B">
        <w:t xml:space="preserve"> CO</w:t>
      </w:r>
      <w:r w:rsidRPr="00696C41">
        <w:rPr>
          <w:vertAlign w:val="subscript"/>
        </w:rPr>
        <w:t>2</w:t>
      </w:r>
      <w:r w:rsidRPr="0090572B">
        <w:t>-экв</w:t>
      </w:r>
      <w:r w:rsidR="005156C5">
        <w:t>)</w:t>
      </w:r>
      <w:r>
        <w:t xml:space="preserve"> в год</w:t>
      </w:r>
      <w:r w:rsidRPr="0090572B">
        <w:t xml:space="preserve">, с экономическим потенциалом </w:t>
      </w:r>
      <w:r>
        <w:t>около</w:t>
      </w:r>
      <w:r w:rsidRPr="0090572B">
        <w:t xml:space="preserve"> 1</w:t>
      </w:r>
      <w:r w:rsidR="00836FB8">
        <w:t>,</w:t>
      </w:r>
      <w:r w:rsidRPr="0090572B">
        <w:t>5-1</w:t>
      </w:r>
      <w:r w:rsidR="00836FB8">
        <w:t>,6;</w:t>
      </w:r>
      <w:r w:rsidRPr="0090572B">
        <w:t xml:space="preserve"> 2</w:t>
      </w:r>
      <w:r w:rsidR="00836FB8">
        <w:t>,</w:t>
      </w:r>
      <w:r w:rsidRPr="0090572B">
        <w:t>5-2</w:t>
      </w:r>
      <w:r w:rsidR="00836FB8">
        <w:t>,</w:t>
      </w:r>
      <w:r w:rsidRPr="0090572B">
        <w:t>7 и 4</w:t>
      </w:r>
      <w:r w:rsidR="00836FB8">
        <w:t>,</w:t>
      </w:r>
      <w:r w:rsidRPr="0090572B">
        <w:t>0-4</w:t>
      </w:r>
      <w:r w:rsidR="00836FB8">
        <w:t>,</w:t>
      </w:r>
      <w:r w:rsidRPr="0090572B">
        <w:t xml:space="preserve">3 </w:t>
      </w:r>
      <w:r w:rsidR="00836FB8">
        <w:t>Г</w:t>
      </w:r>
      <w:r>
        <w:t>т</w:t>
      </w:r>
      <w:r w:rsidRPr="0090572B">
        <w:t xml:space="preserve"> CO</w:t>
      </w:r>
      <w:r w:rsidRPr="00696C41">
        <w:rPr>
          <w:vertAlign w:val="subscript"/>
        </w:rPr>
        <w:t>2</w:t>
      </w:r>
      <w:r w:rsidRPr="0090572B">
        <w:t>-экв</w:t>
      </w:r>
      <w:r>
        <w:t xml:space="preserve"> в год</w:t>
      </w:r>
      <w:r w:rsidRPr="0090572B">
        <w:t xml:space="preserve"> при ценах 20, 50 и 100 </w:t>
      </w:r>
      <w:r>
        <w:t>долл</w:t>
      </w:r>
      <w:r w:rsidR="00C30603">
        <w:t>.</w:t>
      </w:r>
      <w:r>
        <w:t xml:space="preserve"> США за тонну</w:t>
      </w:r>
      <w:r w:rsidRPr="0090572B">
        <w:t xml:space="preserve"> CO</w:t>
      </w:r>
      <w:r w:rsidRPr="00696C41">
        <w:rPr>
          <w:vertAlign w:val="subscript"/>
        </w:rPr>
        <w:t>2</w:t>
      </w:r>
      <w:r w:rsidRPr="0090572B">
        <w:t>-экв</w:t>
      </w:r>
      <w:r>
        <w:t>,</w:t>
      </w:r>
      <w:r w:rsidRPr="0090572B">
        <w:t xml:space="preserve"> соответственно. Кроме того, выбросы </w:t>
      </w:r>
      <w:r w:rsidR="00FE2B7B">
        <w:t>парниковых газов</w:t>
      </w:r>
      <w:r w:rsidRPr="0090572B">
        <w:t xml:space="preserve"> можно было бы сократить за счет замены ископаемого топлива для производства энергии сельскохозяйственным сырьем (например, растительными остатками, навозом и специализированными энергетическими культурами). </w:t>
      </w:r>
      <w:r w:rsidR="00FE2B7B">
        <w:t>Глобальный э</w:t>
      </w:r>
      <w:r w:rsidRPr="0090572B">
        <w:t xml:space="preserve">кономический потенциал снижения </w:t>
      </w:r>
      <w:r>
        <w:t xml:space="preserve">потребления </w:t>
      </w:r>
      <w:r w:rsidRPr="0090572B">
        <w:t xml:space="preserve">энергии </w:t>
      </w:r>
      <w:r>
        <w:t xml:space="preserve">за счет использования </w:t>
      </w:r>
      <w:r w:rsidRPr="0090572B">
        <w:t>биомассы</w:t>
      </w:r>
      <w:r>
        <w:t>, произведенной</w:t>
      </w:r>
      <w:r w:rsidRPr="0090572B">
        <w:t xml:space="preserve"> сельск</w:t>
      </w:r>
      <w:r>
        <w:t>им</w:t>
      </w:r>
      <w:r w:rsidRPr="0090572B">
        <w:t xml:space="preserve"> хозяйств</w:t>
      </w:r>
      <w:r>
        <w:t>ом</w:t>
      </w:r>
      <w:r w:rsidR="00BE55D7">
        <w:t>,</w:t>
      </w:r>
      <w:r w:rsidRPr="0090572B">
        <w:t xml:space="preserve"> оценивается в </w:t>
      </w:r>
      <w:r w:rsidR="00836FB8">
        <w:t>0,</w:t>
      </w:r>
      <w:r w:rsidRPr="0090572B">
        <w:t>64, 2</w:t>
      </w:r>
      <w:r w:rsidR="00836FB8">
        <w:t>,</w:t>
      </w:r>
      <w:r w:rsidRPr="0090572B">
        <w:t>24 и 16</w:t>
      </w:r>
      <w:r w:rsidR="00836FB8">
        <w:t>,</w:t>
      </w:r>
      <w:r w:rsidRPr="0090572B">
        <w:t xml:space="preserve">0 </w:t>
      </w:r>
      <w:r w:rsidR="00836FB8">
        <w:t>Г</w:t>
      </w:r>
      <w:r>
        <w:t>т</w:t>
      </w:r>
      <w:r w:rsidRPr="0090572B">
        <w:t xml:space="preserve"> CO</w:t>
      </w:r>
      <w:r w:rsidRPr="00696C41">
        <w:rPr>
          <w:vertAlign w:val="subscript"/>
        </w:rPr>
        <w:t>2</w:t>
      </w:r>
      <w:r w:rsidRPr="0090572B">
        <w:t>-экв</w:t>
      </w:r>
      <w:r>
        <w:t xml:space="preserve"> в год</w:t>
      </w:r>
      <w:r w:rsidRPr="0090572B">
        <w:t xml:space="preserve"> при ценах 20, 50 и 100 </w:t>
      </w:r>
      <w:r>
        <w:t>долларов США за тонну</w:t>
      </w:r>
      <w:r w:rsidRPr="0090572B">
        <w:t xml:space="preserve"> CO</w:t>
      </w:r>
      <w:r w:rsidRPr="00696C41">
        <w:rPr>
          <w:vertAlign w:val="subscript"/>
        </w:rPr>
        <w:t>2</w:t>
      </w:r>
      <w:r w:rsidRPr="0090572B">
        <w:t>-экв</w:t>
      </w:r>
      <w:r>
        <w:t>,</w:t>
      </w:r>
      <w:r w:rsidRPr="0090572B">
        <w:t xml:space="preserve"> соответственно.</w:t>
      </w:r>
    </w:p>
    <w:p w:rsidR="0090572B" w:rsidRDefault="00B51E55" w:rsidP="00C30603">
      <w:r>
        <w:t xml:space="preserve">Смит с соавторами </w:t>
      </w:r>
      <w:r w:rsidR="00C30603" w:rsidRPr="00C30603">
        <w:t>[</w:t>
      </w:r>
      <w:r w:rsidR="00C30603">
        <w:t>3</w:t>
      </w:r>
      <w:r w:rsidR="00C30603" w:rsidRPr="00C30603">
        <w:t>]</w:t>
      </w:r>
      <w:r w:rsidR="0090572B" w:rsidRPr="0090572B">
        <w:t xml:space="preserve"> </w:t>
      </w:r>
      <w:r w:rsidR="00BE55D7">
        <w:t xml:space="preserve">провели анализ разных </w:t>
      </w:r>
      <w:r w:rsidR="00BE55D7" w:rsidRPr="0090572B">
        <w:t>оцен</w:t>
      </w:r>
      <w:r w:rsidR="00BE55D7">
        <w:t>ок</w:t>
      </w:r>
      <w:r w:rsidR="00BE55D7" w:rsidRPr="0090572B">
        <w:t xml:space="preserve"> </w:t>
      </w:r>
      <w:r w:rsidR="0090572B" w:rsidRPr="0090572B">
        <w:t xml:space="preserve">потенциала </w:t>
      </w:r>
      <w:r w:rsidR="00BE55D7">
        <w:t xml:space="preserve">управления почвами для </w:t>
      </w:r>
      <w:r w:rsidR="00BE55D7" w:rsidRPr="0090572B">
        <w:t>предотвращени</w:t>
      </w:r>
      <w:r w:rsidR="00BE55D7">
        <w:t>я</w:t>
      </w:r>
      <w:r w:rsidR="00BE55D7" w:rsidRPr="0090572B">
        <w:t xml:space="preserve"> </w:t>
      </w:r>
      <w:r w:rsidR="00BE55D7">
        <w:t xml:space="preserve">влияния </w:t>
      </w:r>
      <w:r w:rsidR="0090572B" w:rsidRPr="0090572B">
        <w:t>изменения климата</w:t>
      </w:r>
      <w:r w:rsidR="00C30603">
        <w:t xml:space="preserve"> и</w:t>
      </w:r>
      <w:r w:rsidR="0090572B" w:rsidRPr="0090572B">
        <w:t xml:space="preserve"> установили, что средние оценки глобального потенциала смягчения последствий </w:t>
      </w:r>
      <w:r w:rsidR="00B64B64">
        <w:t xml:space="preserve">изменения климата </w:t>
      </w:r>
      <w:r w:rsidR="0090572B" w:rsidRPr="0090572B">
        <w:t xml:space="preserve">в области управления пахотными </w:t>
      </w:r>
      <w:r w:rsidR="00696C41">
        <w:t>почвами</w:t>
      </w:r>
      <w:r w:rsidR="0090572B" w:rsidRPr="0090572B">
        <w:t xml:space="preserve"> составляют порядка 0,2-0,22 Гт C в год к 2030 г</w:t>
      </w:r>
      <w:r w:rsidR="005753A8">
        <w:t>.</w:t>
      </w:r>
      <w:r w:rsidR="0090572B" w:rsidRPr="0090572B">
        <w:t xml:space="preserve"> по цене углерода до 20 и до 50 дол</w:t>
      </w:r>
      <w:r w:rsidR="0090572B">
        <w:t>л</w:t>
      </w:r>
      <w:r w:rsidR="005753A8">
        <w:t>.</w:t>
      </w:r>
      <w:r w:rsidR="0090572B">
        <w:t xml:space="preserve"> за тонну </w:t>
      </w:r>
      <w:r w:rsidR="00836FB8" w:rsidRPr="0090572B">
        <w:t>CO</w:t>
      </w:r>
      <w:r w:rsidR="00836FB8" w:rsidRPr="00696C41">
        <w:rPr>
          <w:vertAlign w:val="subscript"/>
        </w:rPr>
        <w:t>2</w:t>
      </w:r>
      <w:r w:rsidR="00836FB8" w:rsidRPr="0090572B">
        <w:t>-экв</w:t>
      </w:r>
      <w:r w:rsidR="0090572B" w:rsidRPr="0090572B">
        <w:t>, с</w:t>
      </w:r>
      <w:r w:rsidR="00B64B64">
        <w:t>о</w:t>
      </w:r>
      <w:r w:rsidR="0090572B" w:rsidRPr="0090572B">
        <w:t xml:space="preserve"> знач</w:t>
      </w:r>
      <w:r w:rsidR="0090572B">
        <w:t>ением</w:t>
      </w:r>
      <w:r w:rsidR="0090572B" w:rsidRPr="0090572B">
        <w:t xml:space="preserve"> стандартн</w:t>
      </w:r>
      <w:r w:rsidR="0090572B">
        <w:t>ого</w:t>
      </w:r>
      <w:r w:rsidR="0090572B" w:rsidRPr="0090572B">
        <w:t xml:space="preserve"> отклонени</w:t>
      </w:r>
      <w:r w:rsidR="0090572B">
        <w:t>я</w:t>
      </w:r>
      <w:r w:rsidR="0090572B" w:rsidRPr="0090572B">
        <w:t xml:space="preserve"> +/- 0,16 и 0,13</w:t>
      </w:r>
      <w:r w:rsidR="0090572B">
        <w:t>,</w:t>
      </w:r>
      <w:r w:rsidR="0090572B" w:rsidRPr="0090572B">
        <w:t xml:space="preserve"> соответственно. </w:t>
      </w:r>
      <w:r w:rsidR="005513FC">
        <w:t>Авторы</w:t>
      </w:r>
      <w:r w:rsidR="005513FC" w:rsidRPr="0090572B">
        <w:t xml:space="preserve"> </w:t>
      </w:r>
      <w:r w:rsidR="0090572B" w:rsidRPr="0090572B">
        <w:t>отмечают, что большая разница между оценками</w:t>
      </w:r>
      <w:r w:rsidR="00836FB8">
        <w:t>,</w:t>
      </w:r>
      <w:r w:rsidR="0090572B" w:rsidRPr="0090572B">
        <w:t xml:space="preserve"> частично</w:t>
      </w:r>
      <w:r w:rsidR="00836FB8">
        <w:t>,</w:t>
      </w:r>
      <w:r w:rsidR="0090572B" w:rsidRPr="0090572B">
        <w:t xml:space="preserve"> объясняется различиями в диапазоне вариантов управления рассматриваем</w:t>
      </w:r>
      <w:r w:rsidR="00836FB8">
        <w:t>ого</w:t>
      </w:r>
      <w:r w:rsidR="0090572B" w:rsidRPr="0090572B">
        <w:t xml:space="preserve"> парников</w:t>
      </w:r>
      <w:r w:rsidR="00836FB8">
        <w:t>ого</w:t>
      </w:r>
      <w:r w:rsidR="0090572B" w:rsidRPr="0090572B">
        <w:t xml:space="preserve"> газ</w:t>
      </w:r>
      <w:r w:rsidR="00836FB8">
        <w:t>а</w:t>
      </w:r>
      <w:r w:rsidR="0090572B" w:rsidRPr="0090572B">
        <w:t>.</w:t>
      </w:r>
    </w:p>
    <w:p w:rsidR="00BA5AD8" w:rsidRDefault="00BA5AD8" w:rsidP="00C30603">
      <w:r w:rsidRPr="00A22EE4">
        <w:t xml:space="preserve">Среди основных подходов сбережения или увеличения запасов </w:t>
      </w:r>
      <w:r w:rsidR="00836FB8">
        <w:t>органического вещества</w:t>
      </w:r>
      <w:r w:rsidRPr="00A22EE4">
        <w:t xml:space="preserve"> в почвах и биомассе на пахотных землях называют минимизацию обработок почвы, внесение органическ</w:t>
      </w:r>
      <w:r w:rsidR="00BC7A66">
        <w:t>их удобрений</w:t>
      </w:r>
      <w:r w:rsidRPr="00A22EE4">
        <w:t>, применение севооборотов с включением посев</w:t>
      </w:r>
      <w:r w:rsidR="00BC7A66">
        <w:t xml:space="preserve">ов трав, сокращение </w:t>
      </w:r>
      <w:r w:rsidRPr="00A22EE4">
        <w:t>периодов паров, объединение различных культур на одной и той же территории</w:t>
      </w:r>
      <w:r w:rsidR="009C2B5C">
        <w:t xml:space="preserve"> (</w:t>
      </w:r>
      <w:r w:rsidR="009C2B5C" w:rsidRPr="00946025">
        <w:rPr>
          <w:i/>
          <w:lang w:val="en-US"/>
        </w:rPr>
        <w:t>intercropping</w:t>
      </w:r>
      <w:r w:rsidR="009C2B5C" w:rsidRPr="00946025">
        <w:t>)</w:t>
      </w:r>
      <w:r w:rsidRPr="00A22EE4">
        <w:t>, а также агролесомелиорацию или строительство живых изгородей и лесных буферов в сельскохозяйственных ландшафтах</w:t>
      </w:r>
      <w:r w:rsidR="005753A8">
        <w:t xml:space="preserve"> </w:t>
      </w:r>
      <w:r w:rsidR="005753A8" w:rsidRPr="005753A8">
        <w:t>[</w:t>
      </w:r>
      <w:r w:rsidR="005753A8">
        <w:t>2, 4, 5</w:t>
      </w:r>
      <w:r w:rsidR="005753A8" w:rsidRPr="005753A8">
        <w:t>]</w:t>
      </w:r>
      <w:r w:rsidRPr="00A22EE4">
        <w:t xml:space="preserve">. </w:t>
      </w:r>
      <w:r w:rsidR="006C7674" w:rsidRPr="00A22EE4">
        <w:t xml:space="preserve">Увеличение запасов </w:t>
      </w:r>
      <w:r w:rsidR="006C7674">
        <w:t>органического вещества</w:t>
      </w:r>
      <w:r w:rsidR="006C7674" w:rsidRPr="00A22EE4">
        <w:t xml:space="preserve"> в пахотных почвах также наблюдал</w:t>
      </w:r>
      <w:r w:rsidR="006C7674">
        <w:t>о</w:t>
      </w:r>
      <w:r w:rsidR="006C7674" w:rsidRPr="00A22EE4">
        <w:t xml:space="preserve">сь в результате перехода от </w:t>
      </w:r>
      <w:r w:rsidR="006C7674">
        <w:t>традиционного</w:t>
      </w:r>
      <w:r w:rsidR="006C7674" w:rsidRPr="00A22EE4">
        <w:t xml:space="preserve"> к органическому земледелию.</w:t>
      </w:r>
      <w:r w:rsidR="006C7674">
        <w:t xml:space="preserve"> </w:t>
      </w:r>
      <w:r w:rsidRPr="00A22EE4">
        <w:t xml:space="preserve">Перечисленные подходы имеют потенциал не только для увеличения </w:t>
      </w:r>
      <w:r w:rsidR="00FE2B7B">
        <w:t>содержания</w:t>
      </w:r>
      <w:r w:rsidRPr="00A22EE4">
        <w:t xml:space="preserve"> органического вещества, но также </w:t>
      </w:r>
      <w:r w:rsidR="00B51E55">
        <w:t>рассматриваются в целях</w:t>
      </w:r>
      <w:r w:rsidRPr="00A22EE4">
        <w:t xml:space="preserve"> </w:t>
      </w:r>
      <w:r w:rsidRPr="00A22EE4">
        <w:lastRenderedPageBreak/>
        <w:t xml:space="preserve">сокращения потерь углерода в результате эрозии почв и для содействия восстановлению деградированных сельскохозяйственных </w:t>
      </w:r>
      <w:r w:rsidR="00B64B64">
        <w:t>земель</w:t>
      </w:r>
      <w:r w:rsidRPr="00A22EE4">
        <w:t xml:space="preserve">. Подход </w:t>
      </w:r>
      <w:r w:rsidR="00836FB8">
        <w:t xml:space="preserve">к развитию </w:t>
      </w:r>
      <w:r w:rsidRPr="00A22EE4">
        <w:t xml:space="preserve">«природоохранного сельского хозяйства» объединяет многие из методов, указанных выше, и был предложен в качестве направления для </w:t>
      </w:r>
      <w:r w:rsidR="00FE2B7B">
        <w:t>консолидации</w:t>
      </w:r>
      <w:r w:rsidRPr="00A22EE4">
        <w:t xml:space="preserve"> усилий по смягчению последствий изменения климата и адаптации к последним при сохранении продуктивности сельскохозяйственных культур</w:t>
      </w:r>
      <w:r w:rsidR="005753A8">
        <w:t xml:space="preserve"> </w:t>
      </w:r>
      <w:r w:rsidR="005753A8" w:rsidRPr="005753A8">
        <w:t>[</w:t>
      </w:r>
      <w:r w:rsidR="005753A8">
        <w:t>5</w:t>
      </w:r>
      <w:r w:rsidR="005753A8" w:rsidRPr="005753A8">
        <w:t>]</w:t>
      </w:r>
      <w:r w:rsidRPr="00A22EE4">
        <w:t xml:space="preserve">. </w:t>
      </w:r>
    </w:p>
    <w:p w:rsidR="00FE79B9" w:rsidRPr="00A22EE4" w:rsidRDefault="00E11AD4" w:rsidP="00C30603">
      <w:r w:rsidRPr="00A22EE4">
        <w:t>В</w:t>
      </w:r>
      <w:r w:rsidR="00FE79B9" w:rsidRPr="00A22EE4">
        <w:t xml:space="preserve"> практике ведения сельского хозяйства</w:t>
      </w:r>
      <w:r w:rsidR="007D0364" w:rsidRPr="00A22EE4">
        <w:t>,</w:t>
      </w:r>
      <w:r w:rsidR="00FE79B9" w:rsidRPr="00A22EE4">
        <w:t xml:space="preserve"> </w:t>
      </w:r>
      <w:r w:rsidRPr="00A22EE4">
        <w:t xml:space="preserve">отмеченные </w:t>
      </w:r>
      <w:r w:rsidR="006C7674">
        <w:t xml:space="preserve">выше </w:t>
      </w:r>
      <w:r w:rsidRPr="00A22EE4">
        <w:t>подходы</w:t>
      </w:r>
      <w:r w:rsidR="00B51E55">
        <w:t>,</w:t>
      </w:r>
      <w:r w:rsidRPr="00A22EE4">
        <w:t xml:space="preserve"> </w:t>
      </w:r>
      <w:r w:rsidR="00FE79B9" w:rsidRPr="00A22EE4">
        <w:t xml:space="preserve">должны быть тщательно адаптированы к </w:t>
      </w:r>
      <w:r w:rsidR="00602151">
        <w:t xml:space="preserve">местным условиям, </w:t>
      </w:r>
      <w:r w:rsidR="00FE79B9" w:rsidRPr="00A22EE4">
        <w:t>конкретному экологическому, социально-экономическому и культурному контекст</w:t>
      </w:r>
      <w:r w:rsidR="00602151">
        <w:t>у</w:t>
      </w:r>
      <w:r w:rsidR="00B51E55">
        <w:t xml:space="preserve"> их</w:t>
      </w:r>
      <w:r w:rsidR="00FE79B9" w:rsidRPr="00A22EE4">
        <w:t xml:space="preserve"> реализ</w:t>
      </w:r>
      <w:r w:rsidR="00B51E55">
        <w:t>ации.</w:t>
      </w:r>
      <w:r w:rsidR="00FE79B9" w:rsidRPr="00A22EE4">
        <w:t xml:space="preserve"> </w:t>
      </w:r>
      <w:r w:rsidRPr="00A22EE4">
        <w:t>Очевидно, что национальные/м</w:t>
      </w:r>
      <w:r w:rsidR="00FE79B9" w:rsidRPr="00A22EE4">
        <w:t xml:space="preserve">естные знания и традиционные формы управления земельными ресурсами </w:t>
      </w:r>
      <w:r w:rsidRPr="00A22EE4">
        <w:t>должны</w:t>
      </w:r>
      <w:r w:rsidR="00FE79B9" w:rsidRPr="00A22EE4">
        <w:t xml:space="preserve"> определять выбор соответствующих подходов. Об этом свидетельствуют </w:t>
      </w:r>
      <w:r w:rsidRPr="00A22EE4">
        <w:t xml:space="preserve">многочисленные публикации </w:t>
      </w:r>
      <w:r w:rsidR="00FE79B9" w:rsidRPr="00A22EE4">
        <w:t>успе</w:t>
      </w:r>
      <w:r w:rsidRPr="00A22EE4">
        <w:t>шного</w:t>
      </w:r>
      <w:r w:rsidR="00FE79B9" w:rsidRPr="00A22EE4">
        <w:t xml:space="preserve"> восстановления и устойчивого сельско</w:t>
      </w:r>
      <w:r w:rsidR="00602151">
        <w:t>хозяйственного производства</w:t>
      </w:r>
      <w:r w:rsidR="00FE79B9" w:rsidRPr="00A22EE4">
        <w:t xml:space="preserve"> во всем мире </w:t>
      </w:r>
      <w:r w:rsidR="005753A8" w:rsidRPr="005753A8">
        <w:t>[</w:t>
      </w:r>
      <w:r w:rsidR="005753A8">
        <w:t>6</w:t>
      </w:r>
      <w:r w:rsidR="005753A8" w:rsidRPr="005753A8">
        <w:t>]</w:t>
      </w:r>
      <w:r w:rsidRPr="00A22EE4">
        <w:t>.</w:t>
      </w:r>
      <w:r w:rsidRPr="00A22EE4">
        <w:rPr>
          <w:color w:val="000000"/>
        </w:rPr>
        <w:t xml:space="preserve">  </w:t>
      </w:r>
    </w:p>
    <w:p w:rsidR="00391BE8" w:rsidRDefault="00FE79B9" w:rsidP="00C30603">
      <w:r w:rsidRPr="00A22EE4">
        <w:t>При выборе наилучших подходов к устойчивому и эффективному использованию существующих пахотных земель иногда</w:t>
      </w:r>
      <w:r w:rsidR="00E11AD4" w:rsidRPr="00A22EE4">
        <w:t xml:space="preserve"> также</w:t>
      </w:r>
      <w:r w:rsidRPr="00A22EE4">
        <w:t xml:space="preserve"> </w:t>
      </w:r>
      <w:r w:rsidR="00310476">
        <w:t>необходимо</w:t>
      </w:r>
      <w:r w:rsidRPr="00A22EE4">
        <w:t xml:space="preserve"> рассмотреть компромиссы между результатами по смягчению последствий на единицу</w:t>
      </w:r>
      <w:r w:rsidR="00E11AD4" w:rsidRPr="00A22EE4">
        <w:t xml:space="preserve"> площади угодий</w:t>
      </w:r>
      <w:r w:rsidRPr="00A22EE4">
        <w:t xml:space="preserve"> и на единицу продукции. Например, повышение производительности за счет изменения </w:t>
      </w:r>
      <w:r w:rsidR="00AD189E" w:rsidRPr="00A22EE4">
        <w:t>технологии</w:t>
      </w:r>
      <w:r w:rsidRPr="00A22EE4">
        <w:t xml:space="preserve"> производства в районах малопродуктивного сельского хозяйства может в </w:t>
      </w:r>
      <w:r w:rsidR="00E11AD4" w:rsidRPr="00A22EE4">
        <w:t>отдельных</w:t>
      </w:r>
      <w:r w:rsidRPr="00A22EE4">
        <w:t xml:space="preserve"> условиях зависеть от роста выбросов</w:t>
      </w:r>
      <w:r w:rsidR="00E11AD4" w:rsidRPr="00A22EE4">
        <w:t xml:space="preserve"> парниковых газов</w:t>
      </w:r>
      <w:r w:rsidRPr="00A22EE4">
        <w:t xml:space="preserve"> на гектар, но все равно может привести к </w:t>
      </w:r>
      <w:r w:rsidR="00E11AD4" w:rsidRPr="00A22EE4">
        <w:t>нетто</w:t>
      </w:r>
      <w:r w:rsidRPr="00A22EE4">
        <w:t xml:space="preserve"> выгоде для смягчения последствий, если </w:t>
      </w:r>
      <w:r w:rsidR="00AD189E" w:rsidRPr="00A22EE4">
        <w:t>будет</w:t>
      </w:r>
      <w:r w:rsidRPr="00A22EE4">
        <w:t xml:space="preserve"> необходимо культивировать меньше земель для удовлетворения потребностей, и если новые методы будут социально и экологически устойчивыми в долгосрочной перспективе</w:t>
      </w:r>
      <w:r w:rsidR="005753A8">
        <w:t xml:space="preserve"> </w:t>
      </w:r>
      <w:r w:rsidR="005753A8" w:rsidRPr="005753A8">
        <w:t>[</w:t>
      </w:r>
      <w:r w:rsidR="005753A8">
        <w:t>3</w:t>
      </w:r>
      <w:r w:rsidR="005753A8" w:rsidRPr="005753A8">
        <w:t>]</w:t>
      </w:r>
      <w:r w:rsidRPr="00A22EE4">
        <w:t>.</w:t>
      </w:r>
    </w:p>
    <w:p w:rsidR="00225471" w:rsidRDefault="006C7674" w:rsidP="00C30603">
      <w:r>
        <w:t xml:space="preserve">Рассмотренные выше примеры наглядно демонстрируют фундаментальность подходов к вовлечению почв в решение задачи смягчения изменения климата. При этом важно, что </w:t>
      </w:r>
      <w:r w:rsidR="00AD46BD">
        <w:t>последнее</w:t>
      </w:r>
      <w:r>
        <w:t xml:space="preserve"> тесно связывается с вопросами устойчивого развития сельскохозяйственного производства, т.е.</w:t>
      </w:r>
      <w:r w:rsidR="00225471">
        <w:t xml:space="preserve"> по общему мнению,</w:t>
      </w:r>
      <w:r>
        <w:t xml:space="preserve"> увеличение содержания органического вещества </w:t>
      </w:r>
      <w:r w:rsidR="00225471">
        <w:t xml:space="preserve">в почвах </w:t>
      </w:r>
      <w:r>
        <w:t>имеет двойную (</w:t>
      </w:r>
      <w:r w:rsidRPr="00AD46BD">
        <w:rPr>
          <w:i/>
          <w:lang w:val="en-US"/>
        </w:rPr>
        <w:t>win</w:t>
      </w:r>
      <w:r w:rsidRPr="00AD46BD">
        <w:rPr>
          <w:i/>
        </w:rPr>
        <w:t>-</w:t>
      </w:r>
      <w:r w:rsidRPr="00AD46BD">
        <w:rPr>
          <w:i/>
          <w:lang w:val="en-US"/>
        </w:rPr>
        <w:t>to</w:t>
      </w:r>
      <w:r w:rsidRPr="00AD46BD">
        <w:rPr>
          <w:i/>
        </w:rPr>
        <w:t>-</w:t>
      </w:r>
      <w:r w:rsidRPr="00AD46BD">
        <w:rPr>
          <w:i/>
          <w:lang w:val="en-US"/>
        </w:rPr>
        <w:t>win</w:t>
      </w:r>
      <w:r w:rsidRPr="006C7674">
        <w:t xml:space="preserve">) </w:t>
      </w:r>
      <w:r>
        <w:t>выгоду</w:t>
      </w:r>
      <w:r w:rsidR="00AD46BD" w:rsidRPr="00AD46BD">
        <w:t>.</w:t>
      </w:r>
      <w:r>
        <w:t xml:space="preserve"> </w:t>
      </w:r>
    </w:p>
    <w:p w:rsidR="00D311AE" w:rsidRDefault="006C7674" w:rsidP="00C30603">
      <w:r>
        <w:t xml:space="preserve">Отметим, что </w:t>
      </w:r>
      <w:r w:rsidR="00B51E55">
        <w:t>практика использования гумус</w:t>
      </w:r>
      <w:r w:rsidR="005753A8">
        <w:t>о</w:t>
      </w:r>
      <w:r w:rsidR="00B51E55">
        <w:t>сберегающих технологий в земледелии</w:t>
      </w:r>
      <w:r>
        <w:t xml:space="preserve"> </w:t>
      </w:r>
      <w:r w:rsidR="00AD46BD">
        <w:t>не являются нов</w:t>
      </w:r>
      <w:r w:rsidR="00B51E55">
        <w:t>ой</w:t>
      </w:r>
      <w:r w:rsidR="00AD46BD">
        <w:t xml:space="preserve"> </w:t>
      </w:r>
      <w:r>
        <w:t xml:space="preserve">в </w:t>
      </w:r>
      <w:r w:rsidR="00AD46BD">
        <w:t xml:space="preserve">истории </w:t>
      </w:r>
      <w:r>
        <w:t>России</w:t>
      </w:r>
      <w:r w:rsidR="00AD46BD">
        <w:t xml:space="preserve">. Достаточно сказать, что в СССР </w:t>
      </w:r>
      <w:r w:rsidR="00B51E55">
        <w:t xml:space="preserve">такие технологии </w:t>
      </w:r>
      <w:r w:rsidR="00AD46BD">
        <w:t>был</w:t>
      </w:r>
      <w:r w:rsidR="00B51E55">
        <w:t>и</w:t>
      </w:r>
      <w:r w:rsidR="00AD46BD">
        <w:t xml:space="preserve"> базовым</w:t>
      </w:r>
      <w:r w:rsidR="00B51E55">
        <w:t>и</w:t>
      </w:r>
      <w:r w:rsidR="00AD46BD">
        <w:t xml:space="preserve"> и обеспечивал</w:t>
      </w:r>
      <w:r w:rsidR="00B51E55">
        <w:t>ись</w:t>
      </w:r>
      <w:r w:rsidR="00AD46BD">
        <w:t xml:space="preserve"> многопольными севооборотами, применением органических удобрений и пр. Начиная с 90-х г</w:t>
      </w:r>
      <w:r w:rsidR="005753A8">
        <w:t>г. этот опыт ушел</w:t>
      </w:r>
      <w:r w:rsidR="00AD46BD">
        <w:t xml:space="preserve"> </w:t>
      </w:r>
      <w:r w:rsidR="005753A8">
        <w:t>«</w:t>
      </w:r>
      <w:r w:rsidR="00AD46BD">
        <w:t>в тень</w:t>
      </w:r>
      <w:r w:rsidR="005753A8">
        <w:t>»</w:t>
      </w:r>
      <w:r w:rsidR="0021618B">
        <w:t xml:space="preserve"> в связи с экономическими трудностями сохранения сложных систем земледелия</w:t>
      </w:r>
      <w:r w:rsidR="00AD46BD">
        <w:t>. Однако</w:t>
      </w:r>
      <w:r w:rsidR="00225471">
        <w:t xml:space="preserve"> </w:t>
      </w:r>
      <w:r w:rsidR="0021618B">
        <w:t>национальны</w:t>
      </w:r>
      <w:r w:rsidR="004E5D65">
        <w:t>е</w:t>
      </w:r>
      <w:r w:rsidR="00225471">
        <w:t xml:space="preserve"> </w:t>
      </w:r>
      <w:r w:rsidR="004E5D65">
        <w:t>подходы</w:t>
      </w:r>
      <w:r w:rsidR="00225471">
        <w:t xml:space="preserve"> </w:t>
      </w:r>
      <w:r w:rsidR="0021618B">
        <w:t>использования гумус</w:t>
      </w:r>
      <w:r w:rsidR="005753A8">
        <w:t>о</w:t>
      </w:r>
      <w:r w:rsidR="0021618B">
        <w:t xml:space="preserve">сберегающих технологий в </w:t>
      </w:r>
      <w:r w:rsidR="004E5D65">
        <w:t>сель</w:t>
      </w:r>
      <w:r w:rsidR="005753A8">
        <w:t xml:space="preserve">хоз </w:t>
      </w:r>
      <w:r w:rsidR="004E5D65">
        <w:t xml:space="preserve">производстве </w:t>
      </w:r>
      <w:r w:rsidR="00D311AE">
        <w:t xml:space="preserve">хорошо документированы </w:t>
      </w:r>
      <w:r w:rsidR="0007432D">
        <w:t xml:space="preserve">и </w:t>
      </w:r>
      <w:r w:rsidR="00D311AE">
        <w:t>сохранились. В</w:t>
      </w:r>
      <w:r w:rsidR="004E5D65">
        <w:t xml:space="preserve"> </w:t>
      </w:r>
      <w:r w:rsidR="0021618B">
        <w:t xml:space="preserve">настоящее время </w:t>
      </w:r>
      <w:r w:rsidR="00D311AE">
        <w:t>этот опыт приобретае</w:t>
      </w:r>
      <w:r w:rsidR="00225471">
        <w:t>т востребованность и актуально</w:t>
      </w:r>
      <w:r w:rsidR="0021618B">
        <w:t>сть</w:t>
      </w:r>
      <w:r w:rsidR="00225471">
        <w:t xml:space="preserve">. </w:t>
      </w:r>
      <w:r w:rsidR="004E5D65">
        <w:t>В</w:t>
      </w:r>
      <w:r w:rsidR="0021618B">
        <w:t xml:space="preserve">ажной </w:t>
      </w:r>
      <w:r w:rsidR="00D311AE">
        <w:t>новой</w:t>
      </w:r>
      <w:r w:rsidR="0021618B">
        <w:t xml:space="preserve"> составляющей это</w:t>
      </w:r>
      <w:r w:rsidR="004E5D65">
        <w:t>й востребованности</w:t>
      </w:r>
      <w:r w:rsidR="0021618B">
        <w:t xml:space="preserve"> выступает </w:t>
      </w:r>
      <w:r w:rsidR="00D311AE">
        <w:t xml:space="preserve">оценка </w:t>
      </w:r>
      <w:r w:rsidR="0021618B">
        <w:t>климато</w:t>
      </w:r>
      <w:r w:rsidR="00D47980">
        <w:t>-</w:t>
      </w:r>
      <w:r w:rsidR="0021618B">
        <w:t>регулирующ</w:t>
      </w:r>
      <w:r w:rsidR="00D311AE">
        <w:t>его</w:t>
      </w:r>
      <w:r w:rsidR="0021618B">
        <w:t xml:space="preserve"> потенциал</w:t>
      </w:r>
      <w:r w:rsidR="00E637C9">
        <w:t>а</w:t>
      </w:r>
      <w:r w:rsidR="0021618B">
        <w:t xml:space="preserve"> почв</w:t>
      </w:r>
      <w:r w:rsidR="00D311AE">
        <w:t xml:space="preserve"> </w:t>
      </w:r>
      <w:r w:rsidR="00D47980">
        <w:t xml:space="preserve">сельскохозяйственных угодий </w:t>
      </w:r>
      <w:r w:rsidR="00D311AE">
        <w:t>России</w:t>
      </w:r>
      <w:r w:rsidR="0021618B">
        <w:t xml:space="preserve">. </w:t>
      </w:r>
      <w:r w:rsidR="004E5D65">
        <w:t>Каков этот потенциал и что мы о нем знаем?</w:t>
      </w:r>
    </w:p>
    <w:p w:rsidR="00FE2B7B" w:rsidRPr="00A22EE4" w:rsidRDefault="00D311AE" w:rsidP="00C30603">
      <w:r>
        <w:t xml:space="preserve">Предлагаемый ниже обзор основывается на </w:t>
      </w:r>
      <w:r w:rsidR="002C2897">
        <w:t xml:space="preserve">результатах анализа </w:t>
      </w:r>
      <w:r>
        <w:t>новой цифровой баз</w:t>
      </w:r>
      <w:r w:rsidR="002C2897">
        <w:t>ы</w:t>
      </w:r>
      <w:r>
        <w:t xml:space="preserve"> почвенных данных России (Единый государственный реестр почвенных ресурсов России, 2014)</w:t>
      </w:r>
      <w:r w:rsidR="002C2897">
        <w:t>, включая</w:t>
      </w:r>
      <w:r>
        <w:t xml:space="preserve"> </w:t>
      </w:r>
      <w:r w:rsidR="002C2897">
        <w:t>применение</w:t>
      </w:r>
      <w:r>
        <w:t xml:space="preserve"> современных </w:t>
      </w:r>
      <w:r w:rsidR="002C2897">
        <w:t>компьютерных информационных</w:t>
      </w:r>
      <w:r>
        <w:t xml:space="preserve"> технологий</w:t>
      </w:r>
      <w:r w:rsidR="002C2897">
        <w:t xml:space="preserve">, </w:t>
      </w:r>
      <w:r>
        <w:t xml:space="preserve">оригинальных моделей анализа </w:t>
      </w:r>
      <w:r w:rsidR="00614090">
        <w:t xml:space="preserve">данных </w:t>
      </w:r>
      <w:r>
        <w:t xml:space="preserve">и представления результатов. </w:t>
      </w:r>
    </w:p>
    <w:p w:rsidR="00A22EE4" w:rsidRDefault="004E5D65" w:rsidP="00C30603">
      <w:r w:rsidRPr="005753A8">
        <w:rPr>
          <w:b/>
          <w:i/>
        </w:rPr>
        <w:t>О</w:t>
      </w:r>
      <w:r w:rsidR="00382B59" w:rsidRPr="005753A8">
        <w:rPr>
          <w:b/>
          <w:i/>
        </w:rPr>
        <w:t>бщие запасы органического углерода в почвах сельскохозяйственных угодий страны</w:t>
      </w:r>
      <w:r w:rsidRPr="005753A8">
        <w:rPr>
          <w:b/>
          <w:i/>
        </w:rPr>
        <w:t>.</w:t>
      </w:r>
      <w:r w:rsidR="00382B59">
        <w:t xml:space="preserve"> По нашим данным</w:t>
      </w:r>
      <w:r w:rsidR="00DC0971">
        <w:t>,</w:t>
      </w:r>
      <w:r w:rsidR="00382B59">
        <w:t xml:space="preserve"> з</w:t>
      </w:r>
      <w:r w:rsidR="0091107D" w:rsidRPr="00A22EE4">
        <w:t>апасы</w:t>
      </w:r>
      <w:r w:rsidR="00DC0971">
        <w:t xml:space="preserve"> органического углерода</w:t>
      </w:r>
      <w:r w:rsidR="0091107D" w:rsidRPr="00A22EE4">
        <w:t xml:space="preserve"> в слое 0-1,0 м почв сельскохозяйственных угодий России составляют около 28 ГтС (</w:t>
      </w:r>
      <w:r w:rsidR="0091107D" w:rsidRPr="005753A8">
        <w:rPr>
          <w:i/>
        </w:rPr>
        <w:t>табл. 1</w:t>
      </w:r>
      <w:r w:rsidR="0091107D" w:rsidRPr="00A22EE4">
        <w:t xml:space="preserve">). Из этого количества около 19,0 ГтС находятся в пахотных почвах и почти 9 ГтС в почвах пастбищ. Верхний 0-0,3 м слой почв сельскохозяйственных угодий аккумулирует около 11 ГтС в пахотных почвах и почти 6 ГтС в почвах пастбищ. </w:t>
      </w:r>
    </w:p>
    <w:p w:rsidR="002C2897" w:rsidRPr="005753A8" w:rsidRDefault="005753A8" w:rsidP="005753A8">
      <w:pPr>
        <w:jc w:val="right"/>
      </w:pPr>
      <w:r w:rsidRPr="005753A8">
        <w:t>Таблица 1</w:t>
      </w:r>
    </w:p>
    <w:p w:rsidR="0091107D" w:rsidRPr="005753A8" w:rsidRDefault="0091107D" w:rsidP="005753A8">
      <w:pPr>
        <w:jc w:val="center"/>
        <w:rPr>
          <w:i/>
        </w:rPr>
      </w:pPr>
      <w:r w:rsidRPr="005753A8">
        <w:rPr>
          <w:b/>
          <w:i/>
        </w:rPr>
        <w:t>Запасы и изменение содержания органического углерода (ГтС) по слоям почв сельскохозяйственных угодий России</w:t>
      </w:r>
      <w:r w:rsidR="00F67FDD" w:rsidRPr="005753A8">
        <w:rPr>
          <w:b/>
          <w:i/>
        </w:rPr>
        <w:t xml:space="preserve"> </w:t>
      </w:r>
      <w:r w:rsidR="005753A8" w:rsidRPr="005753A8">
        <w:rPr>
          <w:i/>
        </w:rPr>
        <w:t>[7]</w:t>
      </w: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956"/>
        <w:gridCol w:w="899"/>
        <w:gridCol w:w="865"/>
        <w:gridCol w:w="810"/>
        <w:gridCol w:w="900"/>
        <w:gridCol w:w="900"/>
        <w:gridCol w:w="810"/>
        <w:gridCol w:w="810"/>
        <w:gridCol w:w="810"/>
      </w:tblGrid>
      <w:tr w:rsidR="0091107D" w:rsidRPr="005753A8" w:rsidTr="0090572B">
        <w:trPr>
          <w:cantSplit/>
          <w:trHeight w:val="250"/>
        </w:trPr>
        <w:tc>
          <w:tcPr>
            <w:tcW w:w="1956" w:type="dxa"/>
            <w:vMerge w:val="restart"/>
            <w:shd w:val="solid" w:color="FFFFFF" w:fill="auto"/>
            <w:vAlign w:val="center"/>
          </w:tcPr>
          <w:p w:rsidR="0091107D" w:rsidRPr="005753A8" w:rsidRDefault="0091107D" w:rsidP="005753A8">
            <w:pPr>
              <w:ind w:firstLine="0"/>
              <w:jc w:val="center"/>
              <w:rPr>
                <w:rStyle w:val="a3"/>
                <w:rFonts w:cs="Times New Roman"/>
                <w:i/>
                <w:color w:val="auto"/>
                <w:szCs w:val="24"/>
                <w:u w:val="none"/>
              </w:rPr>
            </w:pPr>
            <w:r w:rsidRPr="005753A8">
              <w:rPr>
                <w:rStyle w:val="a3"/>
                <w:rFonts w:cs="Times New Roman"/>
                <w:i/>
                <w:color w:val="auto"/>
                <w:szCs w:val="24"/>
                <w:u w:val="none"/>
              </w:rPr>
              <w:t>Использование</w:t>
            </w:r>
          </w:p>
        </w:tc>
        <w:tc>
          <w:tcPr>
            <w:tcW w:w="3474" w:type="dxa"/>
            <w:gridSpan w:val="4"/>
            <w:shd w:val="solid" w:color="FFFFFF" w:fill="auto"/>
            <w:vAlign w:val="center"/>
          </w:tcPr>
          <w:p w:rsidR="0091107D" w:rsidRPr="005753A8" w:rsidRDefault="0091107D" w:rsidP="005753A8">
            <w:pPr>
              <w:ind w:firstLine="0"/>
              <w:jc w:val="center"/>
              <w:rPr>
                <w:rStyle w:val="a3"/>
                <w:rFonts w:cs="Times New Roman"/>
                <w:i/>
                <w:color w:val="auto"/>
                <w:szCs w:val="24"/>
                <w:u w:val="none"/>
              </w:rPr>
            </w:pPr>
            <w:r w:rsidRPr="005753A8">
              <w:rPr>
                <w:rStyle w:val="a3"/>
                <w:rFonts w:cs="Times New Roman"/>
                <w:i/>
                <w:color w:val="auto"/>
                <w:szCs w:val="24"/>
                <w:u w:val="none"/>
              </w:rPr>
              <w:t>0</w:t>
            </w:r>
            <w:r w:rsidR="005753A8">
              <w:rPr>
                <w:rStyle w:val="a3"/>
                <w:rFonts w:cs="Times New Roman"/>
                <w:i/>
                <w:color w:val="auto"/>
                <w:szCs w:val="24"/>
                <w:u w:val="none"/>
              </w:rPr>
              <w:t>-</w:t>
            </w:r>
            <w:r w:rsidRPr="005753A8">
              <w:rPr>
                <w:rStyle w:val="a3"/>
                <w:rFonts w:cs="Times New Roman"/>
                <w:i/>
                <w:color w:val="auto"/>
                <w:szCs w:val="24"/>
                <w:u w:val="none"/>
              </w:rPr>
              <w:t>0,3 м</w:t>
            </w:r>
          </w:p>
        </w:tc>
        <w:tc>
          <w:tcPr>
            <w:tcW w:w="3330" w:type="dxa"/>
            <w:gridSpan w:val="4"/>
            <w:shd w:val="solid" w:color="FFFFFF" w:fill="auto"/>
            <w:vAlign w:val="center"/>
          </w:tcPr>
          <w:p w:rsidR="0091107D" w:rsidRPr="005753A8" w:rsidRDefault="0091107D" w:rsidP="005753A8">
            <w:pPr>
              <w:ind w:firstLine="0"/>
              <w:jc w:val="center"/>
              <w:rPr>
                <w:rStyle w:val="a3"/>
                <w:rFonts w:cs="Times New Roman"/>
                <w:i/>
                <w:color w:val="auto"/>
                <w:szCs w:val="24"/>
                <w:u w:val="none"/>
              </w:rPr>
            </w:pPr>
            <w:r w:rsidRPr="005753A8">
              <w:rPr>
                <w:rStyle w:val="a3"/>
                <w:rFonts w:cs="Times New Roman"/>
                <w:i/>
                <w:color w:val="auto"/>
                <w:szCs w:val="24"/>
                <w:u w:val="none"/>
              </w:rPr>
              <w:t>0</w:t>
            </w:r>
            <w:r w:rsidR="005753A8">
              <w:rPr>
                <w:rStyle w:val="a3"/>
                <w:rFonts w:cs="Times New Roman"/>
                <w:i/>
                <w:color w:val="auto"/>
                <w:szCs w:val="24"/>
                <w:u w:val="none"/>
              </w:rPr>
              <w:t>-</w:t>
            </w:r>
            <w:r w:rsidRPr="005753A8">
              <w:rPr>
                <w:rStyle w:val="a3"/>
                <w:rFonts w:cs="Times New Roman"/>
                <w:i/>
                <w:color w:val="auto"/>
                <w:szCs w:val="24"/>
                <w:u w:val="none"/>
              </w:rPr>
              <w:t>1,0 м</w:t>
            </w:r>
          </w:p>
        </w:tc>
      </w:tr>
      <w:tr w:rsidR="0091107D" w:rsidRPr="005753A8" w:rsidTr="0091107D">
        <w:trPr>
          <w:cantSplit/>
          <w:trHeight w:val="1811"/>
        </w:trPr>
        <w:tc>
          <w:tcPr>
            <w:tcW w:w="1956" w:type="dxa"/>
            <w:vMerge/>
            <w:shd w:val="solid" w:color="FFFFFF" w:fill="auto"/>
          </w:tcPr>
          <w:p w:rsidR="0091107D" w:rsidRPr="005753A8" w:rsidRDefault="0091107D" w:rsidP="005753A8">
            <w:pPr>
              <w:ind w:firstLine="0"/>
              <w:jc w:val="center"/>
              <w:rPr>
                <w:rStyle w:val="a3"/>
                <w:rFonts w:cs="Times New Roman"/>
                <w:i/>
                <w:color w:val="auto"/>
                <w:szCs w:val="24"/>
                <w:u w:val="none"/>
              </w:rPr>
            </w:pPr>
          </w:p>
        </w:tc>
        <w:tc>
          <w:tcPr>
            <w:tcW w:w="899" w:type="dxa"/>
            <w:shd w:val="solid" w:color="FFFFFF" w:fill="auto"/>
            <w:textDirection w:val="btLr"/>
            <w:vAlign w:val="center"/>
          </w:tcPr>
          <w:p w:rsidR="0091107D" w:rsidRPr="005753A8" w:rsidRDefault="005753A8" w:rsidP="005753A8">
            <w:pPr>
              <w:ind w:firstLine="0"/>
              <w:jc w:val="center"/>
              <w:rPr>
                <w:rStyle w:val="a3"/>
                <w:rFonts w:cs="Times New Roman"/>
                <w:i/>
                <w:color w:val="auto"/>
                <w:szCs w:val="24"/>
                <w:u w:val="none"/>
              </w:rPr>
            </w:pPr>
            <w:r w:rsidRPr="005753A8">
              <w:rPr>
                <w:rStyle w:val="a3"/>
                <w:rFonts w:cs="Times New Roman"/>
                <w:i/>
                <w:color w:val="auto"/>
                <w:szCs w:val="24"/>
                <w:u w:val="none"/>
              </w:rPr>
              <w:t>н</w:t>
            </w:r>
            <w:r w:rsidR="0091107D" w:rsidRPr="005753A8">
              <w:rPr>
                <w:rStyle w:val="a3"/>
                <w:rFonts w:cs="Times New Roman"/>
                <w:i/>
                <w:color w:val="auto"/>
                <w:szCs w:val="24"/>
                <w:u w:val="none"/>
              </w:rPr>
              <w:t>ативные</w:t>
            </w:r>
          </w:p>
        </w:tc>
        <w:tc>
          <w:tcPr>
            <w:tcW w:w="865" w:type="dxa"/>
            <w:shd w:val="solid" w:color="FFFFFF" w:fill="auto"/>
            <w:textDirection w:val="btLr"/>
            <w:vAlign w:val="center"/>
          </w:tcPr>
          <w:p w:rsidR="0091107D" w:rsidRPr="005753A8" w:rsidRDefault="005753A8" w:rsidP="005753A8">
            <w:pPr>
              <w:ind w:firstLine="0"/>
              <w:jc w:val="center"/>
              <w:rPr>
                <w:rStyle w:val="a3"/>
                <w:rFonts w:cs="Times New Roman"/>
                <w:i/>
                <w:color w:val="auto"/>
                <w:szCs w:val="24"/>
                <w:u w:val="none"/>
              </w:rPr>
            </w:pPr>
            <w:r w:rsidRPr="005753A8">
              <w:rPr>
                <w:rStyle w:val="a3"/>
                <w:rFonts w:cs="Times New Roman"/>
                <w:i/>
                <w:color w:val="auto"/>
                <w:szCs w:val="24"/>
                <w:u w:val="none"/>
              </w:rPr>
              <w:t>и</w:t>
            </w:r>
            <w:r w:rsidR="0091107D" w:rsidRPr="005753A8">
              <w:rPr>
                <w:rStyle w:val="a3"/>
                <w:rFonts w:cs="Times New Roman"/>
                <w:i/>
                <w:color w:val="auto"/>
                <w:szCs w:val="24"/>
                <w:u w:val="none"/>
              </w:rPr>
              <w:t>спользуемые</w:t>
            </w:r>
          </w:p>
        </w:tc>
        <w:tc>
          <w:tcPr>
            <w:tcW w:w="810" w:type="dxa"/>
            <w:shd w:val="solid" w:color="FFFFFF" w:fill="auto"/>
            <w:textDirection w:val="btLr"/>
            <w:vAlign w:val="center"/>
          </w:tcPr>
          <w:p w:rsidR="0091107D" w:rsidRPr="005753A8" w:rsidRDefault="005753A8" w:rsidP="005753A8">
            <w:pPr>
              <w:ind w:firstLine="0"/>
              <w:jc w:val="center"/>
              <w:rPr>
                <w:rStyle w:val="a3"/>
                <w:rFonts w:cs="Times New Roman"/>
                <w:i/>
                <w:color w:val="auto"/>
                <w:szCs w:val="24"/>
                <w:u w:val="none"/>
              </w:rPr>
            </w:pPr>
            <w:r w:rsidRPr="005753A8">
              <w:rPr>
                <w:rStyle w:val="a3"/>
                <w:rFonts w:cs="Times New Roman"/>
                <w:i/>
                <w:color w:val="auto"/>
                <w:szCs w:val="24"/>
                <w:u w:val="none"/>
              </w:rPr>
              <w:t>п</w:t>
            </w:r>
            <w:r w:rsidR="0091107D" w:rsidRPr="005753A8">
              <w:rPr>
                <w:rStyle w:val="a3"/>
                <w:rFonts w:cs="Times New Roman"/>
                <w:i/>
                <w:color w:val="auto"/>
                <w:szCs w:val="24"/>
                <w:u w:val="none"/>
              </w:rPr>
              <w:t>отеря</w:t>
            </w:r>
          </w:p>
        </w:tc>
        <w:tc>
          <w:tcPr>
            <w:tcW w:w="900" w:type="dxa"/>
            <w:shd w:val="solid" w:color="FFFFFF" w:fill="auto"/>
            <w:textDirection w:val="btLr"/>
            <w:vAlign w:val="center"/>
          </w:tcPr>
          <w:p w:rsidR="0091107D" w:rsidRPr="005753A8" w:rsidRDefault="0091107D" w:rsidP="005753A8">
            <w:pPr>
              <w:ind w:firstLine="0"/>
              <w:jc w:val="center"/>
              <w:rPr>
                <w:rStyle w:val="a3"/>
                <w:rFonts w:cs="Times New Roman"/>
                <w:i/>
                <w:color w:val="auto"/>
                <w:szCs w:val="24"/>
                <w:u w:val="none"/>
              </w:rPr>
            </w:pPr>
            <w:r w:rsidRPr="005753A8">
              <w:rPr>
                <w:rStyle w:val="a3"/>
                <w:rFonts w:cs="Times New Roman"/>
                <w:i/>
                <w:color w:val="auto"/>
                <w:szCs w:val="24"/>
                <w:u w:val="none"/>
              </w:rPr>
              <w:t>% от нативных</w:t>
            </w:r>
          </w:p>
        </w:tc>
        <w:tc>
          <w:tcPr>
            <w:tcW w:w="900" w:type="dxa"/>
            <w:shd w:val="solid" w:color="FFFFFF" w:fill="auto"/>
            <w:textDirection w:val="btLr"/>
            <w:vAlign w:val="center"/>
          </w:tcPr>
          <w:p w:rsidR="0091107D" w:rsidRPr="005753A8" w:rsidRDefault="005753A8" w:rsidP="005753A8">
            <w:pPr>
              <w:ind w:firstLine="0"/>
              <w:jc w:val="center"/>
              <w:rPr>
                <w:rStyle w:val="a3"/>
                <w:rFonts w:cs="Times New Roman"/>
                <w:i/>
                <w:color w:val="auto"/>
                <w:szCs w:val="24"/>
                <w:u w:val="none"/>
              </w:rPr>
            </w:pPr>
            <w:r w:rsidRPr="005753A8">
              <w:rPr>
                <w:rStyle w:val="a3"/>
                <w:rFonts w:cs="Times New Roman"/>
                <w:i/>
                <w:color w:val="auto"/>
                <w:szCs w:val="24"/>
                <w:u w:val="none"/>
              </w:rPr>
              <w:t>н</w:t>
            </w:r>
            <w:r w:rsidR="0091107D" w:rsidRPr="005753A8">
              <w:rPr>
                <w:rStyle w:val="a3"/>
                <w:rFonts w:cs="Times New Roman"/>
                <w:i/>
                <w:color w:val="auto"/>
                <w:szCs w:val="24"/>
                <w:u w:val="none"/>
              </w:rPr>
              <w:t>ативные</w:t>
            </w:r>
          </w:p>
        </w:tc>
        <w:tc>
          <w:tcPr>
            <w:tcW w:w="810" w:type="dxa"/>
            <w:shd w:val="solid" w:color="FFFFFF" w:fill="auto"/>
            <w:textDirection w:val="btLr"/>
            <w:vAlign w:val="center"/>
          </w:tcPr>
          <w:p w:rsidR="0091107D" w:rsidRPr="005753A8" w:rsidRDefault="005753A8" w:rsidP="005753A8">
            <w:pPr>
              <w:ind w:firstLine="0"/>
              <w:jc w:val="center"/>
              <w:rPr>
                <w:rStyle w:val="a3"/>
                <w:rFonts w:cs="Times New Roman"/>
                <w:i/>
                <w:color w:val="auto"/>
                <w:szCs w:val="24"/>
                <w:u w:val="none"/>
              </w:rPr>
            </w:pPr>
            <w:r w:rsidRPr="005753A8">
              <w:rPr>
                <w:rStyle w:val="a3"/>
                <w:rFonts w:cs="Times New Roman"/>
                <w:i/>
                <w:color w:val="auto"/>
                <w:szCs w:val="24"/>
                <w:u w:val="none"/>
              </w:rPr>
              <w:t>и</w:t>
            </w:r>
            <w:r w:rsidR="0091107D" w:rsidRPr="005753A8">
              <w:rPr>
                <w:rStyle w:val="a3"/>
                <w:rFonts w:cs="Times New Roman"/>
                <w:i/>
                <w:color w:val="auto"/>
                <w:szCs w:val="24"/>
                <w:u w:val="none"/>
              </w:rPr>
              <w:t>спользуемые</w:t>
            </w:r>
          </w:p>
        </w:tc>
        <w:tc>
          <w:tcPr>
            <w:tcW w:w="810" w:type="dxa"/>
            <w:textDirection w:val="btLr"/>
            <w:vAlign w:val="center"/>
          </w:tcPr>
          <w:p w:rsidR="0091107D" w:rsidRPr="005753A8" w:rsidRDefault="005753A8" w:rsidP="005753A8">
            <w:pPr>
              <w:ind w:firstLine="0"/>
              <w:jc w:val="center"/>
              <w:rPr>
                <w:rStyle w:val="a3"/>
                <w:rFonts w:cs="Times New Roman"/>
                <w:i/>
                <w:color w:val="auto"/>
                <w:szCs w:val="24"/>
                <w:u w:val="none"/>
              </w:rPr>
            </w:pPr>
            <w:r w:rsidRPr="005753A8">
              <w:rPr>
                <w:rStyle w:val="a3"/>
                <w:rFonts w:cs="Times New Roman"/>
                <w:i/>
                <w:color w:val="auto"/>
                <w:szCs w:val="24"/>
                <w:u w:val="none"/>
              </w:rPr>
              <w:t>п</w:t>
            </w:r>
            <w:r w:rsidR="0091107D" w:rsidRPr="005753A8">
              <w:rPr>
                <w:rStyle w:val="a3"/>
                <w:rFonts w:cs="Times New Roman"/>
                <w:i/>
                <w:color w:val="auto"/>
                <w:szCs w:val="24"/>
                <w:u w:val="none"/>
              </w:rPr>
              <w:t>отеря</w:t>
            </w:r>
          </w:p>
        </w:tc>
        <w:tc>
          <w:tcPr>
            <w:tcW w:w="810" w:type="dxa"/>
            <w:textDirection w:val="btLr"/>
            <w:vAlign w:val="center"/>
          </w:tcPr>
          <w:p w:rsidR="0091107D" w:rsidRPr="005753A8" w:rsidRDefault="0091107D" w:rsidP="005753A8">
            <w:pPr>
              <w:ind w:firstLine="0"/>
              <w:jc w:val="center"/>
              <w:rPr>
                <w:rStyle w:val="a3"/>
                <w:rFonts w:cs="Times New Roman"/>
                <w:i/>
                <w:color w:val="auto"/>
                <w:szCs w:val="24"/>
                <w:u w:val="none"/>
              </w:rPr>
            </w:pPr>
            <w:r w:rsidRPr="005753A8">
              <w:rPr>
                <w:rStyle w:val="a3"/>
                <w:rFonts w:cs="Times New Roman"/>
                <w:i/>
                <w:color w:val="auto"/>
                <w:szCs w:val="24"/>
                <w:u w:val="none"/>
              </w:rPr>
              <w:t>% от нативных</w:t>
            </w:r>
          </w:p>
        </w:tc>
      </w:tr>
      <w:tr w:rsidR="0091107D" w:rsidRPr="00A22EE4" w:rsidTr="002B323B">
        <w:trPr>
          <w:trHeight w:val="338"/>
        </w:trPr>
        <w:tc>
          <w:tcPr>
            <w:tcW w:w="1956" w:type="dxa"/>
            <w:shd w:val="solid" w:color="FFFFFF" w:fill="auto"/>
          </w:tcPr>
          <w:p w:rsidR="0091107D" w:rsidRPr="00A22EE4" w:rsidRDefault="0091107D" w:rsidP="005753A8">
            <w:pPr>
              <w:ind w:firstLine="0"/>
              <w:rPr>
                <w:rStyle w:val="a3"/>
                <w:rFonts w:cs="Times New Roman"/>
                <w:color w:val="auto"/>
                <w:szCs w:val="24"/>
                <w:u w:val="none"/>
              </w:rPr>
            </w:pPr>
            <w:r w:rsidRPr="00A22EE4">
              <w:rPr>
                <w:rStyle w:val="a3"/>
                <w:rFonts w:cs="Times New Roman"/>
                <w:color w:val="auto"/>
                <w:szCs w:val="24"/>
                <w:u w:val="none"/>
              </w:rPr>
              <w:t>Пашня</w:t>
            </w:r>
          </w:p>
        </w:tc>
        <w:tc>
          <w:tcPr>
            <w:tcW w:w="899" w:type="dxa"/>
            <w:shd w:val="solid" w:color="FFFFFF" w:fill="auto"/>
            <w:vAlign w:val="center"/>
          </w:tcPr>
          <w:p w:rsidR="0091107D" w:rsidRPr="00A22EE4" w:rsidRDefault="0091107D" w:rsidP="005753A8">
            <w:pPr>
              <w:ind w:firstLine="0"/>
              <w:rPr>
                <w:rStyle w:val="a3"/>
                <w:rFonts w:cs="Times New Roman"/>
                <w:color w:val="auto"/>
                <w:szCs w:val="24"/>
                <w:u w:val="none"/>
              </w:rPr>
            </w:pPr>
            <w:r w:rsidRPr="00A22EE4">
              <w:rPr>
                <w:rStyle w:val="a3"/>
                <w:rFonts w:cs="Times New Roman"/>
                <w:color w:val="auto"/>
                <w:szCs w:val="24"/>
                <w:u w:val="none"/>
              </w:rPr>
              <w:t>13,47</w:t>
            </w:r>
          </w:p>
        </w:tc>
        <w:tc>
          <w:tcPr>
            <w:tcW w:w="865" w:type="dxa"/>
            <w:shd w:val="solid" w:color="FFFFFF" w:fill="auto"/>
            <w:vAlign w:val="center"/>
          </w:tcPr>
          <w:p w:rsidR="0091107D" w:rsidRPr="00A22EE4" w:rsidRDefault="0091107D" w:rsidP="005753A8">
            <w:pPr>
              <w:ind w:firstLine="0"/>
              <w:rPr>
                <w:rStyle w:val="a3"/>
                <w:rFonts w:cs="Times New Roman"/>
                <w:color w:val="auto"/>
                <w:szCs w:val="24"/>
                <w:u w:val="none"/>
              </w:rPr>
            </w:pPr>
            <w:r w:rsidRPr="00A22EE4">
              <w:rPr>
                <w:rStyle w:val="a3"/>
                <w:rFonts w:cs="Times New Roman"/>
                <w:color w:val="auto"/>
                <w:szCs w:val="24"/>
                <w:u w:val="none"/>
              </w:rPr>
              <w:t>10,84</w:t>
            </w:r>
          </w:p>
        </w:tc>
        <w:tc>
          <w:tcPr>
            <w:tcW w:w="810" w:type="dxa"/>
            <w:shd w:val="solid" w:color="FFFFFF" w:fill="auto"/>
            <w:vAlign w:val="center"/>
          </w:tcPr>
          <w:p w:rsidR="0091107D" w:rsidRPr="00A22EE4" w:rsidRDefault="0091107D" w:rsidP="005753A8">
            <w:pPr>
              <w:ind w:firstLine="0"/>
              <w:rPr>
                <w:rStyle w:val="a3"/>
                <w:rFonts w:cs="Times New Roman"/>
                <w:color w:val="auto"/>
                <w:szCs w:val="24"/>
                <w:u w:val="none"/>
              </w:rPr>
            </w:pPr>
            <w:r w:rsidRPr="00A22EE4">
              <w:rPr>
                <w:rStyle w:val="a3"/>
                <w:rFonts w:cs="Times New Roman"/>
                <w:color w:val="auto"/>
                <w:szCs w:val="24"/>
                <w:u w:val="none"/>
              </w:rPr>
              <w:t>2,63</w:t>
            </w:r>
          </w:p>
        </w:tc>
        <w:tc>
          <w:tcPr>
            <w:tcW w:w="900" w:type="dxa"/>
            <w:shd w:val="solid" w:color="FFFFFF" w:fill="auto"/>
            <w:vAlign w:val="center"/>
          </w:tcPr>
          <w:p w:rsidR="0091107D" w:rsidRPr="00A22EE4" w:rsidRDefault="0091107D" w:rsidP="005753A8">
            <w:pPr>
              <w:ind w:firstLine="0"/>
              <w:rPr>
                <w:rStyle w:val="a3"/>
                <w:rFonts w:cs="Times New Roman"/>
                <w:color w:val="auto"/>
                <w:szCs w:val="24"/>
                <w:u w:val="none"/>
              </w:rPr>
            </w:pPr>
            <w:r w:rsidRPr="00A22EE4">
              <w:rPr>
                <w:rStyle w:val="a3"/>
                <w:rFonts w:cs="Times New Roman"/>
                <w:color w:val="auto"/>
                <w:szCs w:val="24"/>
                <w:u w:val="none"/>
              </w:rPr>
              <w:t>20</w:t>
            </w:r>
          </w:p>
        </w:tc>
        <w:tc>
          <w:tcPr>
            <w:tcW w:w="900" w:type="dxa"/>
            <w:shd w:val="solid" w:color="FFFFFF" w:fill="auto"/>
            <w:vAlign w:val="center"/>
          </w:tcPr>
          <w:p w:rsidR="0091107D" w:rsidRPr="00A22EE4" w:rsidRDefault="0091107D" w:rsidP="005753A8">
            <w:pPr>
              <w:ind w:firstLine="0"/>
              <w:rPr>
                <w:rStyle w:val="a3"/>
                <w:rFonts w:cs="Times New Roman"/>
                <w:color w:val="auto"/>
                <w:szCs w:val="24"/>
                <w:u w:val="none"/>
              </w:rPr>
            </w:pPr>
            <w:r w:rsidRPr="00A22EE4">
              <w:rPr>
                <w:rStyle w:val="a3"/>
                <w:rFonts w:cs="Times New Roman"/>
                <w:color w:val="auto"/>
                <w:szCs w:val="24"/>
                <w:u w:val="none"/>
              </w:rPr>
              <w:t>22,60</w:t>
            </w:r>
          </w:p>
        </w:tc>
        <w:tc>
          <w:tcPr>
            <w:tcW w:w="810" w:type="dxa"/>
            <w:shd w:val="solid" w:color="FFFFFF" w:fill="auto"/>
            <w:vAlign w:val="center"/>
          </w:tcPr>
          <w:p w:rsidR="0091107D" w:rsidRPr="00A22EE4" w:rsidRDefault="0091107D" w:rsidP="005753A8">
            <w:pPr>
              <w:ind w:firstLine="0"/>
              <w:rPr>
                <w:rStyle w:val="a3"/>
                <w:rFonts w:cs="Times New Roman"/>
                <w:color w:val="auto"/>
                <w:szCs w:val="24"/>
                <w:u w:val="none"/>
              </w:rPr>
            </w:pPr>
            <w:r w:rsidRPr="00A22EE4">
              <w:rPr>
                <w:rStyle w:val="a3"/>
                <w:rFonts w:cs="Times New Roman"/>
                <w:color w:val="auto"/>
                <w:szCs w:val="24"/>
                <w:u w:val="none"/>
              </w:rPr>
              <w:t>19,02</w:t>
            </w:r>
          </w:p>
        </w:tc>
        <w:tc>
          <w:tcPr>
            <w:tcW w:w="810" w:type="dxa"/>
            <w:vAlign w:val="center"/>
          </w:tcPr>
          <w:p w:rsidR="0091107D" w:rsidRPr="00A22EE4" w:rsidRDefault="0091107D" w:rsidP="005753A8">
            <w:pPr>
              <w:ind w:firstLine="0"/>
              <w:rPr>
                <w:rStyle w:val="a3"/>
                <w:rFonts w:cs="Times New Roman"/>
                <w:color w:val="auto"/>
                <w:szCs w:val="24"/>
                <w:u w:val="none"/>
              </w:rPr>
            </w:pPr>
            <w:r w:rsidRPr="00A22EE4">
              <w:rPr>
                <w:rStyle w:val="a3"/>
                <w:rFonts w:cs="Times New Roman"/>
                <w:color w:val="auto"/>
                <w:szCs w:val="24"/>
                <w:u w:val="none"/>
              </w:rPr>
              <w:t>3,58</w:t>
            </w:r>
          </w:p>
        </w:tc>
        <w:tc>
          <w:tcPr>
            <w:tcW w:w="810" w:type="dxa"/>
            <w:vAlign w:val="center"/>
          </w:tcPr>
          <w:p w:rsidR="0091107D" w:rsidRPr="00A22EE4" w:rsidRDefault="0091107D" w:rsidP="005753A8">
            <w:pPr>
              <w:ind w:firstLine="0"/>
              <w:rPr>
                <w:rStyle w:val="a3"/>
                <w:rFonts w:cs="Times New Roman"/>
                <w:color w:val="auto"/>
                <w:szCs w:val="24"/>
                <w:u w:val="none"/>
              </w:rPr>
            </w:pPr>
            <w:r w:rsidRPr="00A22EE4">
              <w:rPr>
                <w:rStyle w:val="a3"/>
                <w:rFonts w:cs="Times New Roman"/>
                <w:color w:val="auto"/>
                <w:szCs w:val="24"/>
                <w:u w:val="none"/>
              </w:rPr>
              <w:t>16</w:t>
            </w:r>
          </w:p>
        </w:tc>
      </w:tr>
      <w:tr w:rsidR="0091107D" w:rsidRPr="00A22EE4" w:rsidTr="002B323B">
        <w:trPr>
          <w:trHeight w:val="231"/>
        </w:trPr>
        <w:tc>
          <w:tcPr>
            <w:tcW w:w="1956" w:type="dxa"/>
            <w:shd w:val="solid" w:color="FFFFFF" w:fill="auto"/>
          </w:tcPr>
          <w:p w:rsidR="0091107D" w:rsidRPr="00A22EE4" w:rsidRDefault="0091107D" w:rsidP="005753A8">
            <w:pPr>
              <w:ind w:firstLine="0"/>
              <w:rPr>
                <w:rStyle w:val="a3"/>
                <w:rFonts w:cs="Times New Roman"/>
                <w:color w:val="auto"/>
                <w:szCs w:val="24"/>
                <w:u w:val="none"/>
              </w:rPr>
            </w:pPr>
            <w:r w:rsidRPr="00A22EE4">
              <w:rPr>
                <w:rStyle w:val="a3"/>
                <w:rFonts w:cs="Times New Roman"/>
                <w:color w:val="auto"/>
                <w:szCs w:val="24"/>
                <w:u w:val="none"/>
              </w:rPr>
              <w:t>Пастбища</w:t>
            </w:r>
          </w:p>
        </w:tc>
        <w:tc>
          <w:tcPr>
            <w:tcW w:w="899" w:type="dxa"/>
            <w:shd w:val="solid" w:color="FFFFFF" w:fill="auto"/>
            <w:vAlign w:val="center"/>
          </w:tcPr>
          <w:p w:rsidR="0091107D" w:rsidRPr="00A22EE4" w:rsidRDefault="0091107D" w:rsidP="005753A8">
            <w:pPr>
              <w:ind w:firstLine="0"/>
              <w:rPr>
                <w:rStyle w:val="a3"/>
                <w:rFonts w:cs="Times New Roman"/>
                <w:color w:val="auto"/>
                <w:szCs w:val="24"/>
                <w:u w:val="none"/>
              </w:rPr>
            </w:pPr>
            <w:r w:rsidRPr="00A22EE4">
              <w:rPr>
                <w:rStyle w:val="a3"/>
                <w:rFonts w:cs="Times New Roman"/>
                <w:color w:val="auto"/>
                <w:szCs w:val="24"/>
                <w:u w:val="none"/>
              </w:rPr>
              <w:t>6,37</w:t>
            </w:r>
          </w:p>
        </w:tc>
        <w:tc>
          <w:tcPr>
            <w:tcW w:w="865" w:type="dxa"/>
            <w:shd w:val="solid" w:color="FFFFFF" w:fill="auto"/>
            <w:vAlign w:val="center"/>
          </w:tcPr>
          <w:p w:rsidR="0091107D" w:rsidRPr="00A22EE4" w:rsidRDefault="0091107D" w:rsidP="005753A8">
            <w:pPr>
              <w:ind w:firstLine="0"/>
              <w:rPr>
                <w:rStyle w:val="a3"/>
                <w:rFonts w:cs="Times New Roman"/>
                <w:color w:val="auto"/>
                <w:szCs w:val="24"/>
                <w:u w:val="none"/>
              </w:rPr>
            </w:pPr>
            <w:r w:rsidRPr="00A22EE4">
              <w:rPr>
                <w:rStyle w:val="a3"/>
                <w:rFonts w:cs="Times New Roman"/>
                <w:color w:val="auto"/>
                <w:szCs w:val="24"/>
                <w:u w:val="none"/>
              </w:rPr>
              <w:t>5,92</w:t>
            </w:r>
          </w:p>
        </w:tc>
        <w:tc>
          <w:tcPr>
            <w:tcW w:w="810" w:type="dxa"/>
            <w:shd w:val="solid" w:color="FFFFFF" w:fill="auto"/>
            <w:vAlign w:val="center"/>
          </w:tcPr>
          <w:p w:rsidR="0091107D" w:rsidRPr="00A22EE4" w:rsidRDefault="0091107D" w:rsidP="005753A8">
            <w:pPr>
              <w:ind w:firstLine="0"/>
              <w:rPr>
                <w:rStyle w:val="a3"/>
                <w:rFonts w:cs="Times New Roman"/>
                <w:color w:val="auto"/>
                <w:szCs w:val="24"/>
                <w:u w:val="none"/>
              </w:rPr>
            </w:pPr>
            <w:r w:rsidRPr="00A22EE4">
              <w:rPr>
                <w:rStyle w:val="a3"/>
                <w:rFonts w:cs="Times New Roman"/>
                <w:color w:val="auto"/>
                <w:szCs w:val="24"/>
                <w:u w:val="none"/>
              </w:rPr>
              <w:t>0,45</w:t>
            </w:r>
          </w:p>
        </w:tc>
        <w:tc>
          <w:tcPr>
            <w:tcW w:w="900" w:type="dxa"/>
            <w:shd w:val="solid" w:color="FFFFFF" w:fill="auto"/>
            <w:vAlign w:val="center"/>
          </w:tcPr>
          <w:p w:rsidR="0091107D" w:rsidRPr="00A22EE4" w:rsidRDefault="0091107D" w:rsidP="005753A8">
            <w:pPr>
              <w:ind w:firstLine="0"/>
              <w:rPr>
                <w:rStyle w:val="a3"/>
                <w:rFonts w:cs="Times New Roman"/>
                <w:color w:val="auto"/>
                <w:szCs w:val="24"/>
                <w:u w:val="none"/>
              </w:rPr>
            </w:pPr>
            <w:r w:rsidRPr="00A22EE4">
              <w:rPr>
                <w:rStyle w:val="a3"/>
                <w:rFonts w:cs="Times New Roman"/>
                <w:color w:val="auto"/>
                <w:szCs w:val="24"/>
                <w:u w:val="none"/>
              </w:rPr>
              <w:t>7</w:t>
            </w:r>
          </w:p>
        </w:tc>
        <w:tc>
          <w:tcPr>
            <w:tcW w:w="900" w:type="dxa"/>
            <w:shd w:val="solid" w:color="FFFFFF" w:fill="auto"/>
            <w:vAlign w:val="center"/>
          </w:tcPr>
          <w:p w:rsidR="0091107D" w:rsidRPr="00A22EE4" w:rsidRDefault="0091107D" w:rsidP="005753A8">
            <w:pPr>
              <w:ind w:firstLine="0"/>
              <w:rPr>
                <w:rStyle w:val="a3"/>
                <w:rFonts w:cs="Times New Roman"/>
                <w:color w:val="auto"/>
                <w:szCs w:val="24"/>
                <w:u w:val="none"/>
              </w:rPr>
            </w:pPr>
            <w:r w:rsidRPr="00A22EE4">
              <w:rPr>
                <w:rStyle w:val="a3"/>
                <w:rFonts w:cs="Times New Roman"/>
                <w:color w:val="auto"/>
                <w:szCs w:val="24"/>
                <w:u w:val="none"/>
              </w:rPr>
              <w:t>10,02</w:t>
            </w:r>
          </w:p>
        </w:tc>
        <w:tc>
          <w:tcPr>
            <w:tcW w:w="810" w:type="dxa"/>
            <w:shd w:val="solid" w:color="FFFFFF" w:fill="auto"/>
            <w:vAlign w:val="center"/>
          </w:tcPr>
          <w:p w:rsidR="0091107D" w:rsidRPr="00A22EE4" w:rsidRDefault="0091107D" w:rsidP="005753A8">
            <w:pPr>
              <w:ind w:firstLine="0"/>
              <w:rPr>
                <w:rStyle w:val="a3"/>
                <w:rFonts w:cs="Times New Roman"/>
                <w:color w:val="auto"/>
                <w:szCs w:val="24"/>
                <w:u w:val="none"/>
              </w:rPr>
            </w:pPr>
            <w:r w:rsidRPr="00A22EE4">
              <w:rPr>
                <w:rStyle w:val="a3"/>
                <w:rFonts w:cs="Times New Roman"/>
                <w:color w:val="auto"/>
                <w:szCs w:val="24"/>
                <w:u w:val="none"/>
              </w:rPr>
              <w:t>8,92</w:t>
            </w:r>
          </w:p>
        </w:tc>
        <w:tc>
          <w:tcPr>
            <w:tcW w:w="810" w:type="dxa"/>
            <w:vAlign w:val="center"/>
          </w:tcPr>
          <w:p w:rsidR="0091107D" w:rsidRPr="00A22EE4" w:rsidRDefault="0091107D" w:rsidP="005753A8">
            <w:pPr>
              <w:ind w:firstLine="0"/>
              <w:rPr>
                <w:rStyle w:val="a3"/>
                <w:rFonts w:cs="Times New Roman"/>
                <w:color w:val="auto"/>
                <w:szCs w:val="24"/>
                <w:u w:val="none"/>
              </w:rPr>
            </w:pPr>
            <w:r w:rsidRPr="00A22EE4">
              <w:rPr>
                <w:rStyle w:val="a3"/>
                <w:rFonts w:cs="Times New Roman"/>
                <w:color w:val="auto"/>
                <w:szCs w:val="24"/>
                <w:u w:val="none"/>
              </w:rPr>
              <w:t>1,10</w:t>
            </w:r>
          </w:p>
        </w:tc>
        <w:tc>
          <w:tcPr>
            <w:tcW w:w="810" w:type="dxa"/>
            <w:vAlign w:val="center"/>
          </w:tcPr>
          <w:p w:rsidR="0091107D" w:rsidRPr="00A22EE4" w:rsidRDefault="0091107D" w:rsidP="005753A8">
            <w:pPr>
              <w:ind w:firstLine="0"/>
              <w:rPr>
                <w:rStyle w:val="a3"/>
                <w:rFonts w:cs="Times New Roman"/>
                <w:color w:val="auto"/>
                <w:szCs w:val="24"/>
                <w:u w:val="none"/>
              </w:rPr>
            </w:pPr>
            <w:r w:rsidRPr="00A22EE4">
              <w:rPr>
                <w:rStyle w:val="a3"/>
                <w:rFonts w:cs="Times New Roman"/>
                <w:color w:val="auto"/>
                <w:szCs w:val="24"/>
                <w:u w:val="none"/>
              </w:rPr>
              <w:t>11</w:t>
            </w:r>
          </w:p>
        </w:tc>
      </w:tr>
      <w:tr w:rsidR="0091107D" w:rsidRPr="00A22EE4" w:rsidTr="002B323B">
        <w:trPr>
          <w:trHeight w:val="281"/>
        </w:trPr>
        <w:tc>
          <w:tcPr>
            <w:tcW w:w="1956" w:type="dxa"/>
            <w:shd w:val="solid" w:color="FFFFFF" w:fill="auto"/>
          </w:tcPr>
          <w:p w:rsidR="0091107D" w:rsidRPr="00A22EE4" w:rsidRDefault="0091107D" w:rsidP="005753A8">
            <w:pPr>
              <w:ind w:firstLine="0"/>
              <w:rPr>
                <w:rStyle w:val="a3"/>
                <w:rFonts w:cs="Times New Roman"/>
                <w:color w:val="auto"/>
                <w:szCs w:val="24"/>
                <w:u w:val="none"/>
              </w:rPr>
            </w:pPr>
            <w:r w:rsidRPr="00A22EE4">
              <w:rPr>
                <w:rStyle w:val="a3"/>
                <w:rFonts w:cs="Times New Roman"/>
                <w:color w:val="auto"/>
                <w:szCs w:val="24"/>
                <w:u w:val="none"/>
              </w:rPr>
              <w:t>Всего</w:t>
            </w:r>
          </w:p>
        </w:tc>
        <w:tc>
          <w:tcPr>
            <w:tcW w:w="899" w:type="dxa"/>
            <w:shd w:val="solid" w:color="FFFFFF" w:fill="auto"/>
            <w:vAlign w:val="center"/>
          </w:tcPr>
          <w:p w:rsidR="0091107D" w:rsidRPr="00A22EE4" w:rsidRDefault="0091107D" w:rsidP="005753A8">
            <w:pPr>
              <w:ind w:firstLine="0"/>
              <w:rPr>
                <w:rStyle w:val="a3"/>
                <w:rFonts w:cs="Times New Roman"/>
                <w:color w:val="auto"/>
                <w:szCs w:val="24"/>
                <w:u w:val="none"/>
              </w:rPr>
            </w:pPr>
            <w:r w:rsidRPr="00A22EE4">
              <w:rPr>
                <w:rStyle w:val="a3"/>
                <w:rFonts w:cs="Times New Roman"/>
                <w:color w:val="auto"/>
                <w:szCs w:val="24"/>
                <w:u w:val="none"/>
              </w:rPr>
              <w:t>19,84</w:t>
            </w:r>
          </w:p>
        </w:tc>
        <w:tc>
          <w:tcPr>
            <w:tcW w:w="865" w:type="dxa"/>
            <w:shd w:val="solid" w:color="FFFFFF" w:fill="auto"/>
            <w:vAlign w:val="center"/>
          </w:tcPr>
          <w:p w:rsidR="0091107D" w:rsidRPr="00A22EE4" w:rsidRDefault="0091107D" w:rsidP="005753A8">
            <w:pPr>
              <w:ind w:firstLine="0"/>
              <w:rPr>
                <w:rStyle w:val="a3"/>
                <w:rFonts w:cs="Times New Roman"/>
                <w:color w:val="auto"/>
                <w:szCs w:val="24"/>
                <w:u w:val="none"/>
              </w:rPr>
            </w:pPr>
            <w:r w:rsidRPr="00A22EE4">
              <w:rPr>
                <w:rStyle w:val="a3"/>
                <w:rFonts w:cs="Times New Roman"/>
                <w:color w:val="auto"/>
                <w:szCs w:val="24"/>
                <w:u w:val="none"/>
              </w:rPr>
              <w:t>16,75</w:t>
            </w:r>
          </w:p>
        </w:tc>
        <w:tc>
          <w:tcPr>
            <w:tcW w:w="810" w:type="dxa"/>
            <w:shd w:val="solid" w:color="FFFFFF" w:fill="auto"/>
            <w:vAlign w:val="center"/>
          </w:tcPr>
          <w:p w:rsidR="0091107D" w:rsidRPr="00A22EE4" w:rsidRDefault="0091107D" w:rsidP="005753A8">
            <w:pPr>
              <w:ind w:firstLine="0"/>
              <w:rPr>
                <w:rStyle w:val="a3"/>
                <w:rFonts w:cs="Times New Roman"/>
                <w:color w:val="auto"/>
                <w:szCs w:val="24"/>
                <w:u w:val="none"/>
              </w:rPr>
            </w:pPr>
            <w:r w:rsidRPr="00A22EE4">
              <w:rPr>
                <w:rStyle w:val="a3"/>
                <w:rFonts w:cs="Times New Roman"/>
                <w:color w:val="auto"/>
                <w:szCs w:val="24"/>
                <w:u w:val="none"/>
              </w:rPr>
              <w:t>3,09</w:t>
            </w:r>
          </w:p>
        </w:tc>
        <w:tc>
          <w:tcPr>
            <w:tcW w:w="900" w:type="dxa"/>
            <w:shd w:val="solid" w:color="FFFFFF" w:fill="auto"/>
            <w:vAlign w:val="center"/>
          </w:tcPr>
          <w:p w:rsidR="0091107D" w:rsidRPr="00A22EE4" w:rsidRDefault="0091107D" w:rsidP="005753A8">
            <w:pPr>
              <w:ind w:firstLine="0"/>
              <w:rPr>
                <w:rStyle w:val="a3"/>
                <w:rFonts w:cs="Times New Roman"/>
                <w:color w:val="auto"/>
                <w:szCs w:val="24"/>
                <w:u w:val="none"/>
              </w:rPr>
            </w:pPr>
            <w:r w:rsidRPr="00A22EE4">
              <w:rPr>
                <w:rStyle w:val="a3"/>
                <w:rFonts w:cs="Times New Roman"/>
                <w:color w:val="auto"/>
                <w:szCs w:val="24"/>
                <w:u w:val="none"/>
              </w:rPr>
              <w:t>16</w:t>
            </w:r>
          </w:p>
        </w:tc>
        <w:tc>
          <w:tcPr>
            <w:tcW w:w="900" w:type="dxa"/>
            <w:shd w:val="solid" w:color="FFFFFF" w:fill="auto"/>
            <w:vAlign w:val="center"/>
          </w:tcPr>
          <w:p w:rsidR="0091107D" w:rsidRPr="00A22EE4" w:rsidRDefault="0091107D" w:rsidP="005753A8">
            <w:pPr>
              <w:ind w:firstLine="0"/>
              <w:rPr>
                <w:rStyle w:val="a3"/>
                <w:rFonts w:cs="Times New Roman"/>
                <w:color w:val="auto"/>
                <w:szCs w:val="24"/>
                <w:u w:val="none"/>
              </w:rPr>
            </w:pPr>
            <w:r w:rsidRPr="00A22EE4">
              <w:rPr>
                <w:rStyle w:val="a3"/>
                <w:rFonts w:cs="Times New Roman"/>
                <w:color w:val="auto"/>
                <w:szCs w:val="24"/>
                <w:u w:val="none"/>
              </w:rPr>
              <w:t>32,61</w:t>
            </w:r>
          </w:p>
        </w:tc>
        <w:tc>
          <w:tcPr>
            <w:tcW w:w="810" w:type="dxa"/>
            <w:shd w:val="solid" w:color="FFFFFF" w:fill="auto"/>
            <w:vAlign w:val="center"/>
          </w:tcPr>
          <w:p w:rsidR="0091107D" w:rsidRPr="00A22EE4" w:rsidRDefault="0091107D" w:rsidP="005753A8">
            <w:pPr>
              <w:ind w:firstLine="0"/>
              <w:rPr>
                <w:rStyle w:val="a3"/>
                <w:rFonts w:cs="Times New Roman"/>
                <w:color w:val="auto"/>
                <w:szCs w:val="24"/>
                <w:u w:val="none"/>
              </w:rPr>
            </w:pPr>
            <w:r w:rsidRPr="00A22EE4">
              <w:rPr>
                <w:rStyle w:val="a3"/>
                <w:rFonts w:cs="Times New Roman"/>
                <w:color w:val="auto"/>
                <w:szCs w:val="24"/>
                <w:u w:val="none"/>
              </w:rPr>
              <w:t>27,94</w:t>
            </w:r>
          </w:p>
        </w:tc>
        <w:tc>
          <w:tcPr>
            <w:tcW w:w="810" w:type="dxa"/>
            <w:vAlign w:val="center"/>
          </w:tcPr>
          <w:p w:rsidR="0091107D" w:rsidRPr="00A22EE4" w:rsidRDefault="0091107D" w:rsidP="005753A8">
            <w:pPr>
              <w:ind w:firstLine="0"/>
              <w:rPr>
                <w:rStyle w:val="a3"/>
                <w:rFonts w:cs="Times New Roman"/>
                <w:color w:val="auto"/>
                <w:szCs w:val="24"/>
                <w:u w:val="none"/>
              </w:rPr>
            </w:pPr>
            <w:r w:rsidRPr="00A22EE4">
              <w:rPr>
                <w:rStyle w:val="a3"/>
                <w:rFonts w:cs="Times New Roman"/>
                <w:color w:val="auto"/>
                <w:szCs w:val="24"/>
                <w:u w:val="none"/>
              </w:rPr>
              <w:t>4,68</w:t>
            </w:r>
          </w:p>
        </w:tc>
        <w:tc>
          <w:tcPr>
            <w:tcW w:w="810" w:type="dxa"/>
            <w:vAlign w:val="center"/>
          </w:tcPr>
          <w:p w:rsidR="0091107D" w:rsidRPr="00A22EE4" w:rsidRDefault="0091107D" w:rsidP="005753A8">
            <w:pPr>
              <w:ind w:firstLine="0"/>
              <w:rPr>
                <w:rStyle w:val="a3"/>
                <w:rFonts w:cs="Times New Roman"/>
                <w:color w:val="auto"/>
                <w:szCs w:val="24"/>
                <w:u w:val="none"/>
              </w:rPr>
            </w:pPr>
            <w:r w:rsidRPr="00A22EE4">
              <w:rPr>
                <w:rStyle w:val="a3"/>
                <w:rFonts w:cs="Times New Roman"/>
                <w:color w:val="auto"/>
                <w:szCs w:val="24"/>
                <w:u w:val="none"/>
              </w:rPr>
              <w:t>14</w:t>
            </w:r>
          </w:p>
        </w:tc>
      </w:tr>
    </w:tbl>
    <w:p w:rsidR="0091107D" w:rsidRPr="00A22EE4" w:rsidRDefault="0091107D" w:rsidP="00C30603"/>
    <w:p w:rsidR="002B7A91" w:rsidRPr="00A22EE4" w:rsidRDefault="00B64B64" w:rsidP="00C30603">
      <w:r>
        <w:t>За всю историю землепользования</w:t>
      </w:r>
      <w:r w:rsidR="002B7A91" w:rsidRPr="00A22EE4">
        <w:t xml:space="preserve"> почвы пашни потеряли около 2.6 ГтС (20%) из слоя 0-0,3 м и 3,6 ГтС (16%) из слоя 0-1,0 м (</w:t>
      </w:r>
      <w:r w:rsidR="005753A8">
        <w:t>т</w:t>
      </w:r>
      <w:r w:rsidR="002B7A91" w:rsidRPr="00A22EE4">
        <w:t>абл. 1). Потери органического углерода почвами пастбищ гораздо меньше и составляют для отмеченных слоев 0,5 ГтС (7%) и 1,1 ГтС (11%), соответственно. Суммарные потери органического углерода почвами сельскохозяйственного использования составляют 3,1 ГтС (16%) из слоя 0-0,3 м и 4,7 ГтС (14%) из слоя 0-1,0 м. Приведенные данные свидетельствует о том, что сельскохозяйственная деятельность не ограничивает</w:t>
      </w:r>
      <w:r w:rsidR="0088703E">
        <w:t>ся</w:t>
      </w:r>
      <w:r w:rsidR="002B7A91" w:rsidRPr="00A22EE4">
        <w:t xml:space="preserve"> влияние</w:t>
      </w:r>
      <w:r w:rsidR="0088703E">
        <w:t>м</w:t>
      </w:r>
      <w:r w:rsidR="002B7A91" w:rsidRPr="00A22EE4">
        <w:t xml:space="preserve"> на запасы органического углерода только в поверхностных </w:t>
      </w:r>
      <w:r w:rsidR="002C2897">
        <w:t xml:space="preserve">пахотных </w:t>
      </w:r>
      <w:r w:rsidR="002B7A91" w:rsidRPr="00A22EE4">
        <w:t xml:space="preserve">горизонтах почв, но затрагивает и </w:t>
      </w:r>
      <w:r w:rsidR="002C2897">
        <w:t xml:space="preserve">их </w:t>
      </w:r>
      <w:r w:rsidR="002B7A91" w:rsidRPr="00A22EE4">
        <w:t xml:space="preserve">более глубокие </w:t>
      </w:r>
      <w:r w:rsidR="002C2897">
        <w:t>слои</w:t>
      </w:r>
      <w:r w:rsidR="002B7A91" w:rsidRPr="00A22EE4">
        <w:t xml:space="preserve">. Иными словами, сельхоз деятельность оказывает мощное воздействие на весь углеродный цикл наземных экосистем. </w:t>
      </w:r>
    </w:p>
    <w:p w:rsidR="00CB0FEC" w:rsidRDefault="002B7A91" w:rsidP="00C30603">
      <w:r w:rsidRPr="002B7A91">
        <w:t>Мы дифференцирова</w:t>
      </w:r>
      <w:r w:rsidR="008B0D9C">
        <w:t>ли</w:t>
      </w:r>
      <w:r w:rsidRPr="002B7A91">
        <w:t xml:space="preserve"> потери </w:t>
      </w:r>
      <w:r w:rsidR="0088703E">
        <w:t>почвенного органического вещества</w:t>
      </w:r>
      <w:r w:rsidRPr="002B7A91">
        <w:t xml:space="preserve"> </w:t>
      </w:r>
      <w:r w:rsidR="008B0D9C">
        <w:t>в зависимости от</w:t>
      </w:r>
      <w:r w:rsidRPr="002B7A91">
        <w:t xml:space="preserve"> </w:t>
      </w:r>
      <w:r w:rsidR="008B0D9C">
        <w:t xml:space="preserve">влияния </w:t>
      </w:r>
      <w:r w:rsidRPr="002B7A91">
        <w:t xml:space="preserve">водной эрозии и </w:t>
      </w:r>
      <w:r>
        <w:t>технологий сельскохозяйственного производства</w:t>
      </w:r>
      <w:r w:rsidRPr="002B7A91">
        <w:t xml:space="preserve"> (</w:t>
      </w:r>
      <w:r w:rsidRPr="005753A8">
        <w:rPr>
          <w:i/>
        </w:rPr>
        <w:t xml:space="preserve">табл. </w:t>
      </w:r>
      <w:r w:rsidR="0008071D" w:rsidRPr="005753A8">
        <w:rPr>
          <w:i/>
        </w:rPr>
        <w:t>2</w:t>
      </w:r>
      <w:r w:rsidRPr="0008071D">
        <w:t xml:space="preserve">). </w:t>
      </w:r>
      <w:r w:rsidR="0088703E">
        <w:t>Оказалось</w:t>
      </w:r>
      <w:r w:rsidRPr="0008071D">
        <w:t xml:space="preserve">, что </w:t>
      </w:r>
      <w:r w:rsidR="008B0D9C">
        <w:t>потери содержания органического вещества</w:t>
      </w:r>
      <w:r w:rsidR="00D47980">
        <w:t>,</w:t>
      </w:r>
      <w:r w:rsidR="008B0D9C">
        <w:t xml:space="preserve"> связанные с </w:t>
      </w:r>
      <w:r w:rsidR="008B0D9C" w:rsidRPr="0008071D">
        <w:t>водной эрози</w:t>
      </w:r>
      <w:r w:rsidR="008B0D9C">
        <w:t>ей</w:t>
      </w:r>
      <w:r w:rsidR="00D47980">
        <w:t>,</w:t>
      </w:r>
      <w:r w:rsidR="008B0D9C" w:rsidRPr="0008071D">
        <w:t xml:space="preserve"> </w:t>
      </w:r>
      <w:r w:rsidR="008B0D9C">
        <w:t xml:space="preserve">составляют </w:t>
      </w:r>
      <w:r w:rsidRPr="0008071D">
        <w:t>около 15%</w:t>
      </w:r>
      <w:r w:rsidR="00CB0FEC">
        <w:t xml:space="preserve">. </w:t>
      </w:r>
      <w:r w:rsidR="00391E92">
        <w:t>В значительной степени эти потери определяю</w:t>
      </w:r>
      <w:r w:rsidR="00CB0FEC">
        <w:t xml:space="preserve">тся природными факторами, включая </w:t>
      </w:r>
      <w:r w:rsidR="002C2897">
        <w:t>условия рельефа, устойчивость почв к разрушению</w:t>
      </w:r>
      <w:r w:rsidR="00553141">
        <w:t xml:space="preserve"> талыми водами, </w:t>
      </w:r>
      <w:r w:rsidR="002C2897">
        <w:t xml:space="preserve">дождевыми осадками и интенсивностью последних. </w:t>
      </w:r>
      <w:r w:rsidR="00CB0FEC">
        <w:t xml:space="preserve">Вместе с тем, развитие эрозии может сдерживаться применением противоэрозионных технологий и другими приемами </w:t>
      </w:r>
      <w:r w:rsidRPr="0008071D">
        <w:t>адаптаци</w:t>
      </w:r>
      <w:r w:rsidR="00CB0FEC">
        <w:t>и</w:t>
      </w:r>
      <w:r w:rsidRPr="0008071D">
        <w:t xml:space="preserve"> сельскохозяйственной </w:t>
      </w:r>
      <w:r w:rsidR="00CB0FEC">
        <w:t>практики</w:t>
      </w:r>
      <w:r w:rsidRPr="0008071D">
        <w:t xml:space="preserve"> к ландшафтно-экологическим условиям. </w:t>
      </w:r>
    </w:p>
    <w:p w:rsidR="002B7A91" w:rsidRPr="0008071D" w:rsidRDefault="00602151" w:rsidP="00C30603">
      <w:r>
        <w:t>Б</w:t>
      </w:r>
      <w:r w:rsidR="0008071D">
        <w:t>ольшая часть потерь содержания органического вещества</w:t>
      </w:r>
      <w:r w:rsidR="0008071D" w:rsidRPr="0008071D">
        <w:t xml:space="preserve"> </w:t>
      </w:r>
      <w:r w:rsidR="0008071D">
        <w:t xml:space="preserve">в </w:t>
      </w:r>
      <w:r w:rsidR="00C20BEA">
        <w:t xml:space="preserve">сельскохозяйственных </w:t>
      </w:r>
      <w:r w:rsidR="0008071D">
        <w:t>почвах</w:t>
      </w:r>
      <w:r w:rsidR="002B7A91" w:rsidRPr="0008071D">
        <w:t xml:space="preserve"> </w:t>
      </w:r>
      <w:r w:rsidR="0088703E" w:rsidRPr="0088703E">
        <w:t xml:space="preserve">(85%) </w:t>
      </w:r>
      <w:r w:rsidR="002B7A91" w:rsidRPr="0008071D">
        <w:t>связан</w:t>
      </w:r>
      <w:r w:rsidR="0008071D">
        <w:t>а</w:t>
      </w:r>
      <w:r w:rsidR="002B7A91" w:rsidRPr="0008071D">
        <w:t xml:space="preserve"> со способами использования </w:t>
      </w:r>
      <w:r w:rsidR="0088703E">
        <w:t xml:space="preserve">земель </w:t>
      </w:r>
      <w:r w:rsidR="002B7A91" w:rsidRPr="0008071D">
        <w:t>(</w:t>
      </w:r>
      <w:r w:rsidR="0008071D">
        <w:t xml:space="preserve">подбор </w:t>
      </w:r>
      <w:r w:rsidR="00CB0FEC">
        <w:t xml:space="preserve">возделываемых </w:t>
      </w:r>
      <w:r w:rsidR="002B7A91" w:rsidRPr="0008071D">
        <w:t>культур, технологии обработки</w:t>
      </w:r>
      <w:r w:rsidR="0008071D">
        <w:t xml:space="preserve"> почвы</w:t>
      </w:r>
      <w:r w:rsidR="002B7A91" w:rsidRPr="0008071D">
        <w:t xml:space="preserve">, </w:t>
      </w:r>
      <w:r w:rsidR="0008071D">
        <w:t xml:space="preserve">разнообразие и количество применяемых </w:t>
      </w:r>
      <w:r w:rsidR="002B7A91" w:rsidRPr="0008071D">
        <w:t xml:space="preserve">удобрения и пр.). Таким образом, изменение культуры земледелия, включая внедрение адаптивно-ландшафтных систем землепользования, применение экологически обоснованных технологий и пр. может быть использовано для повышения запасов </w:t>
      </w:r>
      <w:r w:rsidR="0008071D">
        <w:t>органического вещества</w:t>
      </w:r>
      <w:r w:rsidR="002B7A91" w:rsidRPr="0008071D">
        <w:t xml:space="preserve"> в почвах сельхозугодий</w:t>
      </w:r>
      <w:r w:rsidR="0008071D">
        <w:t xml:space="preserve"> страны</w:t>
      </w:r>
      <w:r w:rsidR="002B7A91" w:rsidRPr="0008071D">
        <w:t>.</w:t>
      </w:r>
    </w:p>
    <w:p w:rsidR="005753A8" w:rsidRPr="005753A8" w:rsidRDefault="002B7A91" w:rsidP="005753A8">
      <w:pPr>
        <w:jc w:val="right"/>
        <w:rPr>
          <w:snapToGrid w:val="0"/>
          <w:szCs w:val="20"/>
        </w:rPr>
      </w:pPr>
      <w:r w:rsidRPr="005753A8">
        <w:rPr>
          <w:snapToGrid w:val="0"/>
          <w:szCs w:val="20"/>
        </w:rPr>
        <w:t>Таблица 2</w:t>
      </w:r>
    </w:p>
    <w:p w:rsidR="002B7A91" w:rsidRPr="005753A8" w:rsidRDefault="002B7A91" w:rsidP="005753A8">
      <w:pPr>
        <w:jc w:val="center"/>
        <w:rPr>
          <w:b/>
          <w:i/>
          <w:snapToGrid w:val="0"/>
          <w:szCs w:val="20"/>
        </w:rPr>
      </w:pPr>
      <w:r w:rsidRPr="005753A8">
        <w:rPr>
          <w:b/>
          <w:i/>
          <w:snapToGrid w:val="0"/>
          <w:szCs w:val="20"/>
        </w:rPr>
        <w:t xml:space="preserve">Факторы </w:t>
      </w:r>
      <w:r w:rsidR="0008071D" w:rsidRPr="005753A8">
        <w:rPr>
          <w:b/>
          <w:i/>
          <w:snapToGrid w:val="0"/>
          <w:szCs w:val="20"/>
        </w:rPr>
        <w:t>снижения</w:t>
      </w:r>
      <w:r w:rsidRPr="005753A8">
        <w:rPr>
          <w:b/>
          <w:i/>
          <w:snapToGrid w:val="0"/>
          <w:szCs w:val="20"/>
        </w:rPr>
        <w:t xml:space="preserve"> </w:t>
      </w:r>
      <w:r w:rsidR="0008071D" w:rsidRPr="005753A8">
        <w:rPr>
          <w:b/>
          <w:i/>
          <w:snapToGrid w:val="0"/>
          <w:szCs w:val="20"/>
        </w:rPr>
        <w:t xml:space="preserve">содержания органического вещества </w:t>
      </w:r>
      <w:r w:rsidR="005753A8">
        <w:rPr>
          <w:b/>
          <w:i/>
          <w:snapToGrid w:val="0"/>
          <w:szCs w:val="20"/>
        </w:rPr>
        <w:t>в пахотных почвах России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9"/>
        <w:gridCol w:w="860"/>
        <w:gridCol w:w="2001"/>
        <w:gridCol w:w="885"/>
        <w:gridCol w:w="2022"/>
        <w:gridCol w:w="901"/>
        <w:gridCol w:w="1861"/>
      </w:tblGrid>
      <w:tr w:rsidR="002B7A91" w:rsidRPr="00310476" w:rsidTr="00310476">
        <w:trPr>
          <w:cantSplit/>
          <w:trHeight w:val="20"/>
          <w:jc w:val="center"/>
        </w:trPr>
        <w:tc>
          <w:tcPr>
            <w:tcW w:w="1079" w:type="dxa"/>
            <w:vMerge w:val="restart"/>
            <w:vAlign w:val="center"/>
          </w:tcPr>
          <w:p w:rsidR="002B7A91" w:rsidRPr="00310476" w:rsidRDefault="005753A8" w:rsidP="00310476">
            <w:pPr>
              <w:ind w:firstLine="0"/>
              <w:jc w:val="center"/>
              <w:rPr>
                <w:rStyle w:val="a3"/>
                <w:rFonts w:cs="Times New Roman"/>
                <w:i/>
                <w:color w:val="auto"/>
                <w:szCs w:val="24"/>
                <w:u w:val="none"/>
              </w:rPr>
            </w:pPr>
            <w:r w:rsidRPr="00310476">
              <w:rPr>
                <w:rStyle w:val="a3"/>
                <w:rFonts w:cs="Times New Roman"/>
                <w:i/>
                <w:color w:val="auto"/>
                <w:szCs w:val="24"/>
                <w:u w:val="none"/>
              </w:rPr>
              <w:t>Слой, м</w:t>
            </w:r>
          </w:p>
        </w:tc>
        <w:tc>
          <w:tcPr>
            <w:tcW w:w="2861" w:type="dxa"/>
            <w:gridSpan w:val="2"/>
            <w:vAlign w:val="center"/>
          </w:tcPr>
          <w:p w:rsidR="002B7A91" w:rsidRPr="00310476" w:rsidRDefault="002B7A91" w:rsidP="00310476">
            <w:pPr>
              <w:ind w:firstLine="0"/>
              <w:jc w:val="center"/>
              <w:rPr>
                <w:rStyle w:val="a3"/>
                <w:rFonts w:cs="Times New Roman"/>
                <w:i/>
                <w:color w:val="auto"/>
                <w:szCs w:val="24"/>
                <w:u w:val="none"/>
              </w:rPr>
            </w:pPr>
            <w:r w:rsidRPr="00310476">
              <w:rPr>
                <w:rStyle w:val="a3"/>
                <w:rFonts w:cs="Times New Roman"/>
                <w:i/>
                <w:color w:val="auto"/>
                <w:szCs w:val="24"/>
                <w:u w:val="none"/>
              </w:rPr>
              <w:t>Общие</w:t>
            </w:r>
          </w:p>
        </w:tc>
        <w:tc>
          <w:tcPr>
            <w:tcW w:w="2907" w:type="dxa"/>
            <w:gridSpan w:val="2"/>
            <w:vAlign w:val="center"/>
          </w:tcPr>
          <w:p w:rsidR="002B7A91" w:rsidRPr="00310476" w:rsidRDefault="002B7A91" w:rsidP="00310476">
            <w:pPr>
              <w:ind w:firstLine="0"/>
              <w:jc w:val="center"/>
              <w:rPr>
                <w:rStyle w:val="a3"/>
                <w:rFonts w:cs="Times New Roman"/>
                <w:i/>
                <w:color w:val="auto"/>
                <w:szCs w:val="24"/>
                <w:u w:val="none"/>
              </w:rPr>
            </w:pPr>
            <w:r w:rsidRPr="00310476">
              <w:rPr>
                <w:rStyle w:val="a3"/>
                <w:rFonts w:cs="Times New Roman"/>
                <w:i/>
                <w:color w:val="auto"/>
                <w:szCs w:val="24"/>
                <w:u w:val="none"/>
              </w:rPr>
              <w:t>Технологии</w:t>
            </w:r>
          </w:p>
        </w:tc>
        <w:tc>
          <w:tcPr>
            <w:tcW w:w="2762" w:type="dxa"/>
            <w:gridSpan w:val="2"/>
            <w:vAlign w:val="center"/>
          </w:tcPr>
          <w:p w:rsidR="002B7A91" w:rsidRPr="00310476" w:rsidRDefault="002B7A91" w:rsidP="00310476">
            <w:pPr>
              <w:ind w:firstLine="0"/>
              <w:jc w:val="center"/>
              <w:rPr>
                <w:rStyle w:val="a3"/>
                <w:rFonts w:cs="Times New Roman"/>
                <w:i/>
                <w:color w:val="auto"/>
                <w:szCs w:val="24"/>
                <w:u w:val="none"/>
              </w:rPr>
            </w:pPr>
            <w:r w:rsidRPr="00310476">
              <w:rPr>
                <w:rStyle w:val="a3"/>
                <w:rFonts w:cs="Times New Roman"/>
                <w:i/>
                <w:color w:val="auto"/>
                <w:szCs w:val="24"/>
                <w:u w:val="none"/>
              </w:rPr>
              <w:t>Эрозия</w:t>
            </w:r>
          </w:p>
        </w:tc>
      </w:tr>
      <w:tr w:rsidR="002B7A91" w:rsidRPr="00310476" w:rsidTr="00310476">
        <w:trPr>
          <w:cantSplit/>
          <w:trHeight w:val="20"/>
          <w:jc w:val="center"/>
        </w:trPr>
        <w:tc>
          <w:tcPr>
            <w:tcW w:w="1079" w:type="dxa"/>
            <w:vMerge/>
            <w:vAlign w:val="center"/>
          </w:tcPr>
          <w:p w:rsidR="002B7A91" w:rsidRPr="00310476" w:rsidRDefault="002B7A91" w:rsidP="00310476">
            <w:pPr>
              <w:ind w:firstLine="0"/>
              <w:jc w:val="center"/>
              <w:rPr>
                <w:rStyle w:val="a3"/>
                <w:rFonts w:cs="Times New Roman"/>
                <w:i/>
                <w:color w:val="auto"/>
                <w:szCs w:val="24"/>
                <w:u w:val="none"/>
              </w:rPr>
            </w:pPr>
          </w:p>
        </w:tc>
        <w:tc>
          <w:tcPr>
            <w:tcW w:w="860" w:type="dxa"/>
            <w:vAlign w:val="center"/>
          </w:tcPr>
          <w:p w:rsidR="002B7A91" w:rsidRPr="00310476" w:rsidRDefault="002B7A91" w:rsidP="00310476">
            <w:pPr>
              <w:ind w:firstLine="0"/>
              <w:jc w:val="center"/>
              <w:rPr>
                <w:rStyle w:val="a3"/>
                <w:rFonts w:cs="Times New Roman"/>
                <w:i/>
                <w:color w:val="auto"/>
                <w:szCs w:val="24"/>
                <w:u w:val="none"/>
              </w:rPr>
            </w:pPr>
            <w:r w:rsidRPr="00310476">
              <w:rPr>
                <w:rStyle w:val="a3"/>
                <w:rFonts w:cs="Times New Roman"/>
                <w:i/>
                <w:color w:val="auto"/>
                <w:szCs w:val="24"/>
                <w:u w:val="none"/>
              </w:rPr>
              <w:t>ГтС</w:t>
            </w:r>
          </w:p>
        </w:tc>
        <w:tc>
          <w:tcPr>
            <w:tcW w:w="2001" w:type="dxa"/>
            <w:vAlign w:val="center"/>
          </w:tcPr>
          <w:p w:rsidR="002B7A91" w:rsidRPr="00310476" w:rsidRDefault="002B7A91" w:rsidP="00310476">
            <w:pPr>
              <w:ind w:left="-6" w:firstLine="6"/>
              <w:jc w:val="center"/>
              <w:rPr>
                <w:rStyle w:val="a3"/>
                <w:rFonts w:cs="Times New Roman"/>
                <w:i/>
                <w:color w:val="auto"/>
                <w:szCs w:val="24"/>
                <w:u w:val="none"/>
              </w:rPr>
            </w:pPr>
            <w:r w:rsidRPr="00310476">
              <w:rPr>
                <w:rStyle w:val="a3"/>
                <w:rFonts w:cs="Times New Roman"/>
                <w:i/>
                <w:color w:val="auto"/>
                <w:szCs w:val="24"/>
                <w:u w:val="none"/>
              </w:rPr>
              <w:t>% от нативных</w:t>
            </w:r>
          </w:p>
        </w:tc>
        <w:tc>
          <w:tcPr>
            <w:tcW w:w="885" w:type="dxa"/>
            <w:vAlign w:val="center"/>
          </w:tcPr>
          <w:p w:rsidR="002B7A91" w:rsidRPr="00310476" w:rsidRDefault="002B7A91" w:rsidP="00310476">
            <w:pPr>
              <w:ind w:firstLine="0"/>
              <w:jc w:val="center"/>
              <w:rPr>
                <w:rStyle w:val="a3"/>
                <w:rFonts w:cs="Times New Roman"/>
                <w:i/>
                <w:color w:val="auto"/>
                <w:szCs w:val="24"/>
                <w:u w:val="none"/>
              </w:rPr>
            </w:pPr>
            <w:r w:rsidRPr="00310476">
              <w:rPr>
                <w:rStyle w:val="a3"/>
                <w:rFonts w:cs="Times New Roman"/>
                <w:i/>
                <w:color w:val="auto"/>
                <w:szCs w:val="24"/>
                <w:u w:val="none"/>
              </w:rPr>
              <w:t>ГтС</w:t>
            </w:r>
          </w:p>
        </w:tc>
        <w:tc>
          <w:tcPr>
            <w:tcW w:w="2022" w:type="dxa"/>
            <w:vAlign w:val="center"/>
          </w:tcPr>
          <w:p w:rsidR="002B7A91" w:rsidRPr="00310476" w:rsidRDefault="002B7A91" w:rsidP="00310476">
            <w:pPr>
              <w:ind w:firstLine="0"/>
              <w:jc w:val="center"/>
              <w:rPr>
                <w:rStyle w:val="a3"/>
                <w:rFonts w:cs="Times New Roman"/>
                <w:i/>
                <w:color w:val="auto"/>
                <w:szCs w:val="24"/>
                <w:u w:val="none"/>
              </w:rPr>
            </w:pPr>
            <w:r w:rsidRPr="00310476">
              <w:rPr>
                <w:rStyle w:val="a3"/>
                <w:rFonts w:cs="Times New Roman"/>
                <w:i/>
                <w:color w:val="auto"/>
                <w:szCs w:val="24"/>
                <w:u w:val="none"/>
              </w:rPr>
              <w:t>% от нативных</w:t>
            </w:r>
          </w:p>
        </w:tc>
        <w:tc>
          <w:tcPr>
            <w:tcW w:w="901" w:type="dxa"/>
            <w:vAlign w:val="center"/>
          </w:tcPr>
          <w:p w:rsidR="002B7A91" w:rsidRPr="00310476" w:rsidRDefault="002B7A91" w:rsidP="00310476">
            <w:pPr>
              <w:ind w:firstLine="0"/>
              <w:jc w:val="center"/>
              <w:rPr>
                <w:rStyle w:val="a3"/>
                <w:rFonts w:cs="Times New Roman"/>
                <w:i/>
                <w:color w:val="auto"/>
                <w:szCs w:val="24"/>
                <w:u w:val="none"/>
              </w:rPr>
            </w:pPr>
            <w:r w:rsidRPr="00310476">
              <w:rPr>
                <w:rStyle w:val="a3"/>
                <w:rFonts w:cs="Times New Roman"/>
                <w:i/>
                <w:color w:val="auto"/>
                <w:szCs w:val="24"/>
                <w:u w:val="none"/>
              </w:rPr>
              <w:t>ГтС</w:t>
            </w:r>
          </w:p>
        </w:tc>
        <w:tc>
          <w:tcPr>
            <w:tcW w:w="1861" w:type="dxa"/>
            <w:vAlign w:val="center"/>
          </w:tcPr>
          <w:p w:rsidR="002B7A91" w:rsidRPr="00310476" w:rsidRDefault="002B7A91" w:rsidP="00310476">
            <w:pPr>
              <w:ind w:firstLine="0"/>
              <w:jc w:val="center"/>
              <w:rPr>
                <w:rStyle w:val="a3"/>
                <w:rFonts w:cs="Times New Roman"/>
                <w:i/>
                <w:color w:val="auto"/>
                <w:szCs w:val="24"/>
                <w:u w:val="none"/>
              </w:rPr>
            </w:pPr>
            <w:r w:rsidRPr="00310476">
              <w:rPr>
                <w:rStyle w:val="a3"/>
                <w:rFonts w:cs="Times New Roman"/>
                <w:i/>
                <w:color w:val="auto"/>
                <w:szCs w:val="24"/>
                <w:u w:val="none"/>
              </w:rPr>
              <w:t>% от нативных</w:t>
            </w:r>
          </w:p>
        </w:tc>
      </w:tr>
      <w:tr w:rsidR="002B7A91" w:rsidRPr="002B7A91" w:rsidTr="00310476">
        <w:trPr>
          <w:cantSplit/>
          <w:trHeight w:val="20"/>
          <w:jc w:val="center"/>
        </w:trPr>
        <w:tc>
          <w:tcPr>
            <w:tcW w:w="1079" w:type="dxa"/>
          </w:tcPr>
          <w:p w:rsidR="002B7A91" w:rsidRPr="002B7A91" w:rsidRDefault="002B7A91" w:rsidP="00310476">
            <w:pPr>
              <w:ind w:firstLine="0"/>
              <w:rPr>
                <w:rStyle w:val="a3"/>
                <w:rFonts w:cs="Times New Roman"/>
                <w:color w:val="auto"/>
                <w:szCs w:val="24"/>
                <w:u w:val="none"/>
              </w:rPr>
            </w:pPr>
            <w:r w:rsidRPr="002B7A91">
              <w:rPr>
                <w:rStyle w:val="a3"/>
                <w:rFonts w:cs="Times New Roman"/>
                <w:color w:val="auto"/>
                <w:szCs w:val="24"/>
                <w:u w:val="none"/>
              </w:rPr>
              <w:t>0-0,3</w:t>
            </w:r>
          </w:p>
        </w:tc>
        <w:tc>
          <w:tcPr>
            <w:tcW w:w="860" w:type="dxa"/>
          </w:tcPr>
          <w:p w:rsidR="002B7A91" w:rsidRPr="002B7A91" w:rsidRDefault="002B7A91" w:rsidP="00310476">
            <w:pPr>
              <w:ind w:firstLine="0"/>
              <w:jc w:val="center"/>
              <w:rPr>
                <w:rStyle w:val="a3"/>
                <w:rFonts w:cs="Times New Roman"/>
                <w:color w:val="auto"/>
                <w:szCs w:val="24"/>
                <w:u w:val="none"/>
              </w:rPr>
            </w:pPr>
            <w:r w:rsidRPr="002B7A91">
              <w:rPr>
                <w:rStyle w:val="a3"/>
                <w:rFonts w:cs="Times New Roman"/>
                <w:color w:val="auto"/>
                <w:szCs w:val="24"/>
                <w:u w:val="none"/>
              </w:rPr>
              <w:t>2,63</w:t>
            </w:r>
          </w:p>
        </w:tc>
        <w:tc>
          <w:tcPr>
            <w:tcW w:w="2001" w:type="dxa"/>
          </w:tcPr>
          <w:p w:rsidR="002B7A91" w:rsidRPr="002B7A91" w:rsidRDefault="002B7A91" w:rsidP="00310476">
            <w:pPr>
              <w:ind w:firstLine="0"/>
              <w:jc w:val="center"/>
              <w:rPr>
                <w:rStyle w:val="a3"/>
                <w:rFonts w:cs="Times New Roman"/>
                <w:color w:val="auto"/>
                <w:szCs w:val="24"/>
                <w:u w:val="none"/>
              </w:rPr>
            </w:pPr>
            <w:r w:rsidRPr="002B7A91">
              <w:rPr>
                <w:rStyle w:val="a3"/>
                <w:rFonts w:cs="Times New Roman"/>
                <w:color w:val="auto"/>
                <w:szCs w:val="24"/>
                <w:u w:val="none"/>
              </w:rPr>
              <w:t>20</w:t>
            </w:r>
          </w:p>
        </w:tc>
        <w:tc>
          <w:tcPr>
            <w:tcW w:w="885" w:type="dxa"/>
          </w:tcPr>
          <w:p w:rsidR="002B7A91" w:rsidRPr="002B7A91" w:rsidRDefault="002B7A91" w:rsidP="00310476">
            <w:pPr>
              <w:ind w:firstLine="0"/>
              <w:jc w:val="center"/>
              <w:rPr>
                <w:rStyle w:val="a3"/>
                <w:rFonts w:cs="Times New Roman"/>
                <w:color w:val="auto"/>
                <w:szCs w:val="24"/>
                <w:u w:val="none"/>
              </w:rPr>
            </w:pPr>
            <w:r w:rsidRPr="002B7A91">
              <w:rPr>
                <w:rStyle w:val="a3"/>
                <w:rFonts w:cs="Times New Roman"/>
                <w:color w:val="auto"/>
                <w:szCs w:val="24"/>
                <w:u w:val="none"/>
              </w:rPr>
              <w:t>2,2</w:t>
            </w:r>
          </w:p>
        </w:tc>
        <w:tc>
          <w:tcPr>
            <w:tcW w:w="2022" w:type="dxa"/>
          </w:tcPr>
          <w:p w:rsidR="002B7A91" w:rsidRPr="002B7A91" w:rsidRDefault="002B7A91" w:rsidP="00310476">
            <w:pPr>
              <w:ind w:firstLine="0"/>
              <w:jc w:val="center"/>
              <w:rPr>
                <w:rStyle w:val="a3"/>
                <w:rFonts w:cs="Times New Roman"/>
                <w:color w:val="auto"/>
                <w:szCs w:val="24"/>
                <w:u w:val="none"/>
              </w:rPr>
            </w:pPr>
            <w:r w:rsidRPr="002B7A91">
              <w:rPr>
                <w:rStyle w:val="a3"/>
                <w:rFonts w:cs="Times New Roman"/>
                <w:color w:val="auto"/>
                <w:szCs w:val="24"/>
                <w:u w:val="none"/>
              </w:rPr>
              <w:t>85</w:t>
            </w:r>
          </w:p>
        </w:tc>
        <w:tc>
          <w:tcPr>
            <w:tcW w:w="901" w:type="dxa"/>
          </w:tcPr>
          <w:p w:rsidR="002B7A91" w:rsidRPr="002B7A91" w:rsidRDefault="002B7A91" w:rsidP="00310476">
            <w:pPr>
              <w:ind w:firstLine="0"/>
              <w:jc w:val="center"/>
              <w:rPr>
                <w:rStyle w:val="a3"/>
                <w:rFonts w:cs="Times New Roman"/>
                <w:color w:val="auto"/>
                <w:szCs w:val="24"/>
                <w:u w:val="none"/>
              </w:rPr>
            </w:pPr>
            <w:r w:rsidRPr="002B7A91">
              <w:rPr>
                <w:rStyle w:val="a3"/>
                <w:rFonts w:cs="Times New Roman"/>
                <w:color w:val="auto"/>
                <w:szCs w:val="24"/>
                <w:u w:val="none"/>
              </w:rPr>
              <w:t>0,43</w:t>
            </w:r>
          </w:p>
        </w:tc>
        <w:tc>
          <w:tcPr>
            <w:tcW w:w="1861" w:type="dxa"/>
          </w:tcPr>
          <w:p w:rsidR="002B7A91" w:rsidRPr="002B7A91" w:rsidRDefault="002B7A91" w:rsidP="00310476">
            <w:pPr>
              <w:ind w:firstLine="0"/>
              <w:jc w:val="center"/>
              <w:rPr>
                <w:rStyle w:val="a3"/>
                <w:rFonts w:cs="Times New Roman"/>
                <w:color w:val="auto"/>
                <w:szCs w:val="24"/>
                <w:u w:val="none"/>
              </w:rPr>
            </w:pPr>
            <w:r w:rsidRPr="002B7A91">
              <w:rPr>
                <w:rStyle w:val="a3"/>
                <w:rFonts w:cs="Times New Roman"/>
                <w:color w:val="auto"/>
                <w:szCs w:val="24"/>
                <w:u w:val="none"/>
              </w:rPr>
              <w:t>15</w:t>
            </w:r>
          </w:p>
        </w:tc>
      </w:tr>
      <w:tr w:rsidR="002B7A91" w:rsidRPr="002B7A91" w:rsidTr="00310476">
        <w:trPr>
          <w:cantSplit/>
          <w:trHeight w:val="20"/>
          <w:jc w:val="center"/>
        </w:trPr>
        <w:tc>
          <w:tcPr>
            <w:tcW w:w="1079" w:type="dxa"/>
          </w:tcPr>
          <w:p w:rsidR="002B7A91" w:rsidRPr="002B7A91" w:rsidRDefault="002B7A91" w:rsidP="00310476">
            <w:pPr>
              <w:ind w:firstLine="0"/>
              <w:rPr>
                <w:rStyle w:val="a3"/>
                <w:rFonts w:cs="Times New Roman"/>
                <w:color w:val="auto"/>
                <w:szCs w:val="24"/>
                <w:u w:val="none"/>
              </w:rPr>
            </w:pPr>
            <w:r w:rsidRPr="002B7A91">
              <w:rPr>
                <w:rStyle w:val="a3"/>
                <w:rFonts w:cs="Times New Roman"/>
                <w:color w:val="auto"/>
                <w:szCs w:val="24"/>
                <w:u w:val="none"/>
              </w:rPr>
              <w:t>0-1,0</w:t>
            </w:r>
          </w:p>
        </w:tc>
        <w:tc>
          <w:tcPr>
            <w:tcW w:w="860" w:type="dxa"/>
          </w:tcPr>
          <w:p w:rsidR="002B7A91" w:rsidRPr="002B7A91" w:rsidRDefault="002B7A91" w:rsidP="00310476">
            <w:pPr>
              <w:ind w:firstLine="0"/>
              <w:jc w:val="center"/>
              <w:rPr>
                <w:rStyle w:val="a3"/>
                <w:rFonts w:cs="Times New Roman"/>
                <w:color w:val="auto"/>
                <w:szCs w:val="24"/>
                <w:u w:val="none"/>
              </w:rPr>
            </w:pPr>
            <w:r w:rsidRPr="002B7A91">
              <w:rPr>
                <w:rStyle w:val="a3"/>
                <w:rFonts w:cs="Times New Roman"/>
                <w:color w:val="auto"/>
                <w:szCs w:val="24"/>
                <w:u w:val="none"/>
              </w:rPr>
              <w:t>3,58</w:t>
            </w:r>
          </w:p>
        </w:tc>
        <w:tc>
          <w:tcPr>
            <w:tcW w:w="2001" w:type="dxa"/>
          </w:tcPr>
          <w:p w:rsidR="002B7A91" w:rsidRPr="002B7A91" w:rsidRDefault="002B7A91" w:rsidP="00310476">
            <w:pPr>
              <w:ind w:firstLine="0"/>
              <w:jc w:val="center"/>
              <w:rPr>
                <w:rStyle w:val="a3"/>
                <w:rFonts w:cs="Times New Roman"/>
                <w:color w:val="auto"/>
                <w:szCs w:val="24"/>
                <w:u w:val="none"/>
              </w:rPr>
            </w:pPr>
            <w:r w:rsidRPr="002B7A91">
              <w:rPr>
                <w:rStyle w:val="a3"/>
                <w:rFonts w:cs="Times New Roman"/>
                <w:color w:val="auto"/>
                <w:szCs w:val="24"/>
                <w:u w:val="none"/>
              </w:rPr>
              <w:t>16</w:t>
            </w:r>
          </w:p>
        </w:tc>
        <w:tc>
          <w:tcPr>
            <w:tcW w:w="885" w:type="dxa"/>
          </w:tcPr>
          <w:p w:rsidR="002B7A91" w:rsidRPr="002B7A91" w:rsidRDefault="002B7A91" w:rsidP="00310476">
            <w:pPr>
              <w:ind w:firstLine="0"/>
              <w:jc w:val="center"/>
              <w:rPr>
                <w:rStyle w:val="a3"/>
                <w:rFonts w:cs="Times New Roman"/>
                <w:color w:val="auto"/>
                <w:szCs w:val="24"/>
                <w:u w:val="none"/>
              </w:rPr>
            </w:pPr>
            <w:r w:rsidRPr="002B7A91">
              <w:rPr>
                <w:rStyle w:val="a3"/>
                <w:rFonts w:cs="Times New Roman"/>
                <w:color w:val="auto"/>
                <w:szCs w:val="24"/>
                <w:u w:val="none"/>
              </w:rPr>
              <w:t>3,1</w:t>
            </w:r>
          </w:p>
        </w:tc>
        <w:tc>
          <w:tcPr>
            <w:tcW w:w="2022" w:type="dxa"/>
          </w:tcPr>
          <w:p w:rsidR="002B7A91" w:rsidRPr="002B7A91" w:rsidRDefault="002B7A91" w:rsidP="00310476">
            <w:pPr>
              <w:ind w:firstLine="0"/>
              <w:jc w:val="center"/>
              <w:rPr>
                <w:rStyle w:val="a3"/>
                <w:rFonts w:cs="Times New Roman"/>
                <w:color w:val="auto"/>
                <w:szCs w:val="24"/>
                <w:u w:val="none"/>
              </w:rPr>
            </w:pPr>
            <w:r w:rsidRPr="002B7A91">
              <w:rPr>
                <w:rStyle w:val="a3"/>
                <w:rFonts w:cs="Times New Roman"/>
                <w:color w:val="auto"/>
                <w:szCs w:val="24"/>
                <w:u w:val="none"/>
              </w:rPr>
              <w:t>85</w:t>
            </w:r>
          </w:p>
        </w:tc>
        <w:tc>
          <w:tcPr>
            <w:tcW w:w="901" w:type="dxa"/>
          </w:tcPr>
          <w:p w:rsidR="002B7A91" w:rsidRPr="002B7A91" w:rsidRDefault="002B7A91" w:rsidP="00310476">
            <w:pPr>
              <w:ind w:firstLine="0"/>
              <w:jc w:val="center"/>
              <w:rPr>
                <w:rStyle w:val="a3"/>
                <w:rFonts w:cs="Times New Roman"/>
                <w:color w:val="auto"/>
                <w:szCs w:val="24"/>
                <w:u w:val="none"/>
              </w:rPr>
            </w:pPr>
            <w:r w:rsidRPr="002B7A91">
              <w:rPr>
                <w:rStyle w:val="a3"/>
                <w:rFonts w:cs="Times New Roman"/>
                <w:color w:val="auto"/>
                <w:szCs w:val="24"/>
                <w:u w:val="none"/>
              </w:rPr>
              <w:t>0,48</w:t>
            </w:r>
          </w:p>
        </w:tc>
        <w:tc>
          <w:tcPr>
            <w:tcW w:w="1861" w:type="dxa"/>
          </w:tcPr>
          <w:p w:rsidR="002B7A91" w:rsidRPr="002B7A91" w:rsidRDefault="002B7A91" w:rsidP="00310476">
            <w:pPr>
              <w:ind w:firstLine="0"/>
              <w:jc w:val="center"/>
              <w:rPr>
                <w:rStyle w:val="a3"/>
                <w:rFonts w:cs="Times New Roman"/>
                <w:color w:val="auto"/>
                <w:szCs w:val="24"/>
                <w:u w:val="none"/>
              </w:rPr>
            </w:pPr>
            <w:r w:rsidRPr="002B7A91">
              <w:rPr>
                <w:rStyle w:val="a3"/>
                <w:rFonts w:cs="Times New Roman"/>
                <w:color w:val="auto"/>
                <w:szCs w:val="24"/>
                <w:u w:val="none"/>
              </w:rPr>
              <w:t>15</w:t>
            </w:r>
          </w:p>
        </w:tc>
      </w:tr>
    </w:tbl>
    <w:p w:rsidR="002B7A91" w:rsidRDefault="002B7A91" w:rsidP="00C30603">
      <w:pPr>
        <w:rPr>
          <w:rStyle w:val="a3"/>
          <w:color w:val="auto"/>
          <w:szCs w:val="24"/>
          <w:u w:val="none"/>
        </w:rPr>
      </w:pPr>
    </w:p>
    <w:p w:rsidR="00FF6DD4" w:rsidRDefault="00DC0971" w:rsidP="00C30603">
      <w:pPr>
        <w:rPr>
          <w:rStyle w:val="a3"/>
          <w:color w:val="auto"/>
          <w:szCs w:val="24"/>
          <w:u w:val="none"/>
        </w:rPr>
      </w:pPr>
      <w:r w:rsidRPr="00310476">
        <w:rPr>
          <w:rStyle w:val="a3"/>
          <w:b/>
          <w:i/>
          <w:color w:val="auto"/>
          <w:szCs w:val="24"/>
          <w:u w:val="none"/>
        </w:rPr>
        <w:t>Современная динамика соде</w:t>
      </w:r>
      <w:r w:rsidR="00310476">
        <w:rPr>
          <w:rStyle w:val="a3"/>
          <w:b/>
          <w:i/>
          <w:color w:val="auto"/>
          <w:szCs w:val="24"/>
          <w:u w:val="none"/>
        </w:rPr>
        <w:t>ржания органического углерода в</w:t>
      </w:r>
      <w:r w:rsidRPr="00310476">
        <w:rPr>
          <w:rStyle w:val="a3"/>
          <w:b/>
          <w:i/>
          <w:color w:val="auto"/>
          <w:szCs w:val="24"/>
          <w:u w:val="none"/>
        </w:rPr>
        <w:t xml:space="preserve"> почвах </w:t>
      </w:r>
      <w:r w:rsidR="003F765B" w:rsidRPr="00310476">
        <w:rPr>
          <w:rStyle w:val="a3"/>
          <w:b/>
          <w:i/>
          <w:color w:val="auto"/>
          <w:szCs w:val="24"/>
          <w:u w:val="none"/>
        </w:rPr>
        <w:t xml:space="preserve">сельскохозяйственных угодий </w:t>
      </w:r>
      <w:r w:rsidRPr="00310476">
        <w:rPr>
          <w:rStyle w:val="a3"/>
          <w:b/>
          <w:i/>
          <w:color w:val="auto"/>
          <w:szCs w:val="24"/>
          <w:u w:val="none"/>
        </w:rPr>
        <w:t>России.</w:t>
      </w:r>
      <w:r>
        <w:rPr>
          <w:rStyle w:val="a3"/>
          <w:color w:val="auto"/>
          <w:szCs w:val="24"/>
          <w:u w:val="none"/>
        </w:rPr>
        <w:t xml:space="preserve"> </w:t>
      </w:r>
      <w:r w:rsidR="00FF6DD4">
        <w:rPr>
          <w:rStyle w:val="a3"/>
          <w:color w:val="auto"/>
          <w:szCs w:val="24"/>
          <w:u w:val="none"/>
        </w:rPr>
        <w:t>Изучение изменений запасов органического вещества в почвах сельхозугодий России является одной из задач их мониторинга. Содержание органического вещества в почвах выступает также одним из критериев их плодородия. По данным Госкомзема</w:t>
      </w:r>
      <w:r w:rsidR="00310476">
        <w:rPr>
          <w:rStyle w:val="a3"/>
          <w:color w:val="auto"/>
          <w:szCs w:val="24"/>
          <w:u w:val="none"/>
        </w:rPr>
        <w:t xml:space="preserve"> России </w:t>
      </w:r>
      <w:r w:rsidR="00310476" w:rsidRPr="00310476">
        <w:rPr>
          <w:rStyle w:val="a3"/>
          <w:color w:val="auto"/>
          <w:szCs w:val="24"/>
          <w:u w:val="none"/>
        </w:rPr>
        <w:t>[</w:t>
      </w:r>
      <w:r w:rsidR="00310476">
        <w:rPr>
          <w:rStyle w:val="a3"/>
          <w:color w:val="auto"/>
          <w:szCs w:val="24"/>
          <w:u w:val="none"/>
        </w:rPr>
        <w:t>8</w:t>
      </w:r>
      <w:r w:rsidR="00310476" w:rsidRPr="00310476">
        <w:rPr>
          <w:rStyle w:val="a3"/>
          <w:color w:val="auto"/>
          <w:szCs w:val="24"/>
          <w:u w:val="none"/>
        </w:rPr>
        <w:t>]</w:t>
      </w:r>
      <w:r w:rsidR="00FF6DD4">
        <w:rPr>
          <w:rStyle w:val="a3"/>
          <w:color w:val="auto"/>
          <w:szCs w:val="24"/>
          <w:u w:val="none"/>
        </w:rPr>
        <w:t xml:space="preserve">, за 29-летний период </w:t>
      </w:r>
      <w:r w:rsidR="00310476">
        <w:rPr>
          <w:rStyle w:val="a3"/>
          <w:color w:val="auto"/>
          <w:szCs w:val="24"/>
          <w:u w:val="none"/>
        </w:rPr>
        <w:t>(</w:t>
      </w:r>
      <w:r w:rsidR="00FF6DD4">
        <w:rPr>
          <w:rStyle w:val="a3"/>
          <w:color w:val="auto"/>
          <w:szCs w:val="24"/>
          <w:u w:val="none"/>
        </w:rPr>
        <w:t>1967-1995</w:t>
      </w:r>
      <w:r w:rsidR="00310476">
        <w:rPr>
          <w:rStyle w:val="a3"/>
          <w:color w:val="auto"/>
          <w:szCs w:val="24"/>
          <w:u w:val="none"/>
        </w:rPr>
        <w:t xml:space="preserve"> гг.)</w:t>
      </w:r>
      <w:r w:rsidR="00FF6DD4">
        <w:rPr>
          <w:rStyle w:val="a3"/>
          <w:color w:val="auto"/>
          <w:szCs w:val="24"/>
          <w:u w:val="none"/>
        </w:rPr>
        <w:t xml:space="preserve"> запасы гумуса в пахотном слое сократились на 1.9 млрд т или </w:t>
      </w:r>
      <w:r w:rsidR="0088703E">
        <w:rPr>
          <w:rStyle w:val="a3"/>
          <w:color w:val="auto"/>
          <w:szCs w:val="24"/>
          <w:u w:val="none"/>
        </w:rPr>
        <w:t xml:space="preserve">на </w:t>
      </w:r>
      <w:r w:rsidR="00FF6DD4">
        <w:rPr>
          <w:rStyle w:val="a3"/>
          <w:color w:val="auto"/>
          <w:szCs w:val="24"/>
          <w:u w:val="none"/>
        </w:rPr>
        <w:t xml:space="preserve">13%. В пересчете на углерод эти потери составляют 1,1 ГтС. С позиций наших подсчетов, отмеченные потери значительно завышены. Это связано с тем, что потери органического вещества в почвах в работе </w:t>
      </w:r>
      <w:r w:rsidR="00310476">
        <w:rPr>
          <w:rStyle w:val="a3"/>
          <w:color w:val="auto"/>
          <w:szCs w:val="24"/>
          <w:u w:val="none"/>
        </w:rPr>
        <w:t xml:space="preserve">А.К. </w:t>
      </w:r>
      <w:r w:rsidR="00FF6DD4">
        <w:rPr>
          <w:rStyle w:val="a3"/>
          <w:color w:val="auto"/>
          <w:szCs w:val="24"/>
          <w:u w:val="none"/>
        </w:rPr>
        <w:lastRenderedPageBreak/>
        <w:t>Крылатова с соавт</w:t>
      </w:r>
      <w:r w:rsidR="00310476">
        <w:rPr>
          <w:rStyle w:val="a3"/>
          <w:color w:val="auto"/>
          <w:szCs w:val="24"/>
          <w:u w:val="none"/>
        </w:rPr>
        <w:t>.</w:t>
      </w:r>
      <w:r w:rsidR="00FF6DD4">
        <w:rPr>
          <w:rStyle w:val="a3"/>
          <w:color w:val="auto"/>
          <w:szCs w:val="24"/>
          <w:u w:val="none"/>
        </w:rPr>
        <w:t xml:space="preserve"> определены как сумма рассчитанных балансов гумуса в почвах за отмеченный период времени. Иными словами, расчеты суммируют систематическую ошибку модели, завышая общую оценку потерь органического вещества почв. </w:t>
      </w:r>
      <w:r w:rsidR="00310476">
        <w:rPr>
          <w:rStyle w:val="a3"/>
          <w:color w:val="auto"/>
          <w:szCs w:val="24"/>
          <w:u w:val="none"/>
        </w:rPr>
        <w:t xml:space="preserve">А.К. </w:t>
      </w:r>
      <w:r w:rsidR="00FF6DD4">
        <w:rPr>
          <w:rStyle w:val="a3"/>
          <w:color w:val="auto"/>
          <w:szCs w:val="24"/>
          <w:u w:val="none"/>
        </w:rPr>
        <w:t>Крылатов с соавт</w:t>
      </w:r>
      <w:r w:rsidR="00310476">
        <w:rPr>
          <w:rStyle w:val="a3"/>
          <w:color w:val="auto"/>
          <w:szCs w:val="24"/>
          <w:u w:val="none"/>
        </w:rPr>
        <w:t>.</w:t>
      </w:r>
      <w:r w:rsidR="00FF6DD4">
        <w:rPr>
          <w:rStyle w:val="a3"/>
          <w:color w:val="auto"/>
          <w:szCs w:val="24"/>
          <w:u w:val="none"/>
        </w:rPr>
        <w:t xml:space="preserve"> также ссылается на прямые измерения, которые определяют потери в пашне равными 0,62 тС/га гумуса (0,36 тС</w:t>
      </w:r>
      <w:r w:rsidR="00391E92">
        <w:rPr>
          <w:rStyle w:val="a3"/>
          <w:color w:val="auto"/>
          <w:szCs w:val="24"/>
          <w:u w:val="none"/>
        </w:rPr>
        <w:t>/</w:t>
      </w:r>
      <w:r w:rsidR="00FF6DD4">
        <w:rPr>
          <w:rStyle w:val="a3"/>
          <w:color w:val="auto"/>
          <w:szCs w:val="24"/>
          <w:u w:val="none"/>
        </w:rPr>
        <w:t xml:space="preserve"> га) в год. Однако и в этих расчетах делают</w:t>
      </w:r>
      <w:r w:rsidR="00310476">
        <w:rPr>
          <w:rStyle w:val="a3"/>
          <w:color w:val="auto"/>
          <w:szCs w:val="24"/>
          <w:u w:val="none"/>
        </w:rPr>
        <w:t>ся</w:t>
      </w:r>
      <w:r w:rsidR="00FF6DD4">
        <w:rPr>
          <w:rStyle w:val="a3"/>
          <w:color w:val="auto"/>
          <w:szCs w:val="24"/>
          <w:u w:val="none"/>
        </w:rPr>
        <w:t xml:space="preserve"> ошибочные упрощения, </w:t>
      </w:r>
      <w:r w:rsidR="0088703E">
        <w:rPr>
          <w:rStyle w:val="a3"/>
          <w:color w:val="auto"/>
          <w:szCs w:val="24"/>
          <w:u w:val="none"/>
        </w:rPr>
        <w:t xml:space="preserve">принимая за константу объемный </w:t>
      </w:r>
      <w:r w:rsidR="00FF6DD4">
        <w:rPr>
          <w:rStyle w:val="a3"/>
          <w:color w:val="auto"/>
          <w:szCs w:val="24"/>
          <w:u w:val="none"/>
        </w:rPr>
        <w:t>вес</w:t>
      </w:r>
      <w:r w:rsidR="0088703E">
        <w:rPr>
          <w:rStyle w:val="a3"/>
          <w:color w:val="auto"/>
          <w:szCs w:val="24"/>
          <w:u w:val="none"/>
        </w:rPr>
        <w:t xml:space="preserve"> почвы (</w:t>
      </w:r>
      <w:r w:rsidR="00CB0FEC">
        <w:rPr>
          <w:rStyle w:val="a3"/>
          <w:color w:val="auto"/>
          <w:szCs w:val="24"/>
          <w:u w:val="none"/>
        </w:rPr>
        <w:t>запасы</w:t>
      </w:r>
      <w:r w:rsidR="0088703E" w:rsidRPr="0088703E">
        <w:rPr>
          <w:rStyle w:val="a3"/>
          <w:color w:val="auto"/>
          <w:szCs w:val="24"/>
          <w:u w:val="none"/>
        </w:rPr>
        <w:t xml:space="preserve"> органического вещества в тС</w:t>
      </w:r>
      <w:r w:rsidR="00391E92">
        <w:rPr>
          <w:rStyle w:val="a3"/>
          <w:color w:val="auto"/>
          <w:szCs w:val="24"/>
          <w:u w:val="none"/>
        </w:rPr>
        <w:t>/</w:t>
      </w:r>
      <w:r w:rsidR="0088703E" w:rsidRPr="0088703E">
        <w:rPr>
          <w:rStyle w:val="a3"/>
          <w:color w:val="auto"/>
          <w:szCs w:val="24"/>
          <w:u w:val="none"/>
        </w:rPr>
        <w:t>га рассчитывается как произведение процентного содержания углерода на объемный вес почвы</w:t>
      </w:r>
      <w:r w:rsidR="0088703E">
        <w:rPr>
          <w:rStyle w:val="a3"/>
          <w:color w:val="auto"/>
          <w:szCs w:val="24"/>
          <w:u w:val="none"/>
        </w:rPr>
        <w:t>)</w:t>
      </w:r>
      <w:r w:rsidR="00FF6DD4">
        <w:rPr>
          <w:rStyle w:val="a3"/>
          <w:color w:val="auto"/>
          <w:szCs w:val="24"/>
          <w:u w:val="none"/>
        </w:rPr>
        <w:t>. Такое допущение приводит к завышению величины потери органического вещества почвами</w:t>
      </w:r>
      <w:r w:rsidR="0088703E">
        <w:rPr>
          <w:rStyle w:val="a3"/>
          <w:color w:val="auto"/>
          <w:szCs w:val="24"/>
          <w:u w:val="none"/>
        </w:rPr>
        <w:t xml:space="preserve">, так как </w:t>
      </w:r>
      <w:r w:rsidR="0088703E" w:rsidRPr="0088703E">
        <w:rPr>
          <w:rStyle w:val="a3"/>
          <w:color w:val="auto"/>
          <w:szCs w:val="24"/>
          <w:u w:val="none"/>
        </w:rPr>
        <w:t xml:space="preserve">снижение </w:t>
      </w:r>
      <w:r w:rsidR="00310476">
        <w:rPr>
          <w:rStyle w:val="a3"/>
          <w:color w:val="auto"/>
          <w:szCs w:val="24"/>
          <w:u w:val="none"/>
        </w:rPr>
        <w:t xml:space="preserve">его </w:t>
      </w:r>
      <w:r w:rsidR="0088703E" w:rsidRPr="0088703E">
        <w:rPr>
          <w:rStyle w:val="a3"/>
          <w:color w:val="auto"/>
          <w:szCs w:val="24"/>
          <w:u w:val="none"/>
        </w:rPr>
        <w:t>содержания сопровождается</w:t>
      </w:r>
      <w:r w:rsidR="00E7756A">
        <w:rPr>
          <w:rStyle w:val="a3"/>
          <w:color w:val="auto"/>
          <w:szCs w:val="24"/>
          <w:u w:val="none"/>
        </w:rPr>
        <w:t xml:space="preserve"> уплотнением</w:t>
      </w:r>
      <w:r w:rsidR="00E7756A" w:rsidRPr="00E7756A">
        <w:rPr>
          <w:rStyle w:val="a3"/>
          <w:color w:val="auto"/>
          <w:szCs w:val="24"/>
          <w:u w:val="none"/>
        </w:rPr>
        <w:t xml:space="preserve"> </w:t>
      </w:r>
      <w:r w:rsidR="00E7756A" w:rsidRPr="0088703E">
        <w:rPr>
          <w:rStyle w:val="a3"/>
          <w:color w:val="auto"/>
          <w:szCs w:val="24"/>
          <w:u w:val="none"/>
        </w:rPr>
        <w:t>за счет ухудшения структуры почвы</w:t>
      </w:r>
      <w:r w:rsidR="00E7756A">
        <w:rPr>
          <w:rStyle w:val="a3"/>
          <w:color w:val="auto"/>
          <w:szCs w:val="24"/>
          <w:u w:val="none"/>
        </w:rPr>
        <w:t>, т.е.</w:t>
      </w:r>
      <w:r w:rsidR="0088703E" w:rsidRPr="0088703E">
        <w:rPr>
          <w:rStyle w:val="a3"/>
          <w:color w:val="auto"/>
          <w:szCs w:val="24"/>
          <w:u w:val="none"/>
        </w:rPr>
        <w:t xml:space="preserve"> увеличением объемного веса</w:t>
      </w:r>
      <w:r w:rsidR="00FF6DD4">
        <w:rPr>
          <w:rStyle w:val="a3"/>
          <w:color w:val="auto"/>
          <w:szCs w:val="24"/>
          <w:u w:val="none"/>
        </w:rPr>
        <w:t xml:space="preserve">. Перечисленные и другие факты приводят к так называемым, «кажущимся», по выражению </w:t>
      </w:r>
      <w:r w:rsidR="00310476">
        <w:rPr>
          <w:rStyle w:val="a3"/>
          <w:color w:val="auto"/>
          <w:szCs w:val="24"/>
          <w:u w:val="none"/>
        </w:rPr>
        <w:t xml:space="preserve">Д.С. </w:t>
      </w:r>
      <w:r w:rsidR="00FF6DD4">
        <w:rPr>
          <w:rStyle w:val="a3"/>
          <w:color w:val="auto"/>
          <w:szCs w:val="24"/>
          <w:u w:val="none"/>
        </w:rPr>
        <w:t xml:space="preserve">Орлова </w:t>
      </w:r>
      <w:r w:rsidR="00310476">
        <w:rPr>
          <w:rStyle w:val="a3"/>
          <w:color w:val="auto"/>
          <w:szCs w:val="24"/>
          <w:u w:val="none"/>
        </w:rPr>
        <w:t xml:space="preserve">с соавт. </w:t>
      </w:r>
      <w:r w:rsidR="00310476" w:rsidRPr="00310476">
        <w:rPr>
          <w:rStyle w:val="a3"/>
          <w:color w:val="auto"/>
          <w:szCs w:val="24"/>
          <w:u w:val="none"/>
        </w:rPr>
        <w:t>[</w:t>
      </w:r>
      <w:r w:rsidR="00310476">
        <w:rPr>
          <w:rStyle w:val="a3"/>
          <w:color w:val="auto"/>
          <w:szCs w:val="24"/>
          <w:u w:val="none"/>
        </w:rPr>
        <w:t>9</w:t>
      </w:r>
      <w:r w:rsidR="00310476" w:rsidRPr="00310476">
        <w:rPr>
          <w:rStyle w:val="a3"/>
          <w:color w:val="auto"/>
          <w:szCs w:val="24"/>
          <w:u w:val="none"/>
        </w:rPr>
        <w:t>]</w:t>
      </w:r>
      <w:r w:rsidR="00FF6DD4">
        <w:rPr>
          <w:rStyle w:val="a3"/>
          <w:color w:val="auto"/>
          <w:szCs w:val="24"/>
          <w:u w:val="none"/>
        </w:rPr>
        <w:t xml:space="preserve">, потерям </w:t>
      </w:r>
      <w:r w:rsidR="003A66C6">
        <w:rPr>
          <w:rStyle w:val="a3"/>
          <w:color w:val="auto"/>
          <w:szCs w:val="24"/>
          <w:u w:val="none"/>
        </w:rPr>
        <w:t>содержания органического вещества</w:t>
      </w:r>
      <w:r w:rsidR="00FF6DD4">
        <w:rPr>
          <w:rStyle w:val="a3"/>
          <w:color w:val="auto"/>
          <w:szCs w:val="24"/>
          <w:u w:val="none"/>
        </w:rPr>
        <w:t xml:space="preserve">. </w:t>
      </w:r>
      <w:r w:rsidR="003A66C6">
        <w:rPr>
          <w:rStyle w:val="a3"/>
          <w:color w:val="auto"/>
          <w:szCs w:val="24"/>
          <w:u w:val="none"/>
        </w:rPr>
        <w:t xml:space="preserve">Действительно, </w:t>
      </w:r>
      <w:r w:rsidR="0088703E">
        <w:rPr>
          <w:rStyle w:val="a3"/>
          <w:color w:val="auto"/>
          <w:szCs w:val="24"/>
          <w:u w:val="none"/>
        </w:rPr>
        <w:t xml:space="preserve">указанные </w:t>
      </w:r>
      <w:r w:rsidR="00310476">
        <w:rPr>
          <w:rStyle w:val="a3"/>
          <w:color w:val="auto"/>
          <w:szCs w:val="24"/>
          <w:u w:val="none"/>
        </w:rPr>
        <w:t xml:space="preserve">в работе </w:t>
      </w:r>
      <w:r w:rsidR="00310476" w:rsidRPr="00310476">
        <w:rPr>
          <w:rStyle w:val="a3"/>
          <w:color w:val="auto"/>
          <w:szCs w:val="24"/>
          <w:u w:val="none"/>
        </w:rPr>
        <w:t>[8]</w:t>
      </w:r>
      <w:r w:rsidR="00752D10">
        <w:rPr>
          <w:rStyle w:val="a3"/>
          <w:color w:val="auto"/>
          <w:szCs w:val="24"/>
          <w:u w:val="none"/>
        </w:rPr>
        <w:t xml:space="preserve"> </w:t>
      </w:r>
      <w:r w:rsidR="003A66C6">
        <w:rPr>
          <w:rStyle w:val="a3"/>
          <w:color w:val="auto"/>
          <w:szCs w:val="24"/>
          <w:u w:val="none"/>
        </w:rPr>
        <w:t>потери</w:t>
      </w:r>
      <w:r w:rsidR="00FF6DD4">
        <w:rPr>
          <w:rStyle w:val="a3"/>
          <w:color w:val="auto"/>
          <w:szCs w:val="24"/>
          <w:u w:val="none"/>
        </w:rPr>
        <w:t xml:space="preserve"> должны привести к полной деградации </w:t>
      </w:r>
      <w:r w:rsidR="003A66C6">
        <w:rPr>
          <w:rStyle w:val="a3"/>
          <w:color w:val="auto"/>
          <w:szCs w:val="24"/>
          <w:u w:val="none"/>
        </w:rPr>
        <w:t>органического вещества почв</w:t>
      </w:r>
      <w:r w:rsidR="00FF6DD4">
        <w:rPr>
          <w:rStyle w:val="a3"/>
          <w:color w:val="auto"/>
          <w:szCs w:val="24"/>
          <w:u w:val="none"/>
        </w:rPr>
        <w:t xml:space="preserve"> в </w:t>
      </w:r>
      <w:r w:rsidR="00752D10">
        <w:rPr>
          <w:rStyle w:val="a3"/>
          <w:color w:val="auto"/>
          <w:szCs w:val="24"/>
          <w:u w:val="none"/>
        </w:rPr>
        <w:t xml:space="preserve">течение </w:t>
      </w:r>
      <w:r w:rsidR="00FF6DD4">
        <w:rPr>
          <w:rStyle w:val="a3"/>
          <w:color w:val="auto"/>
          <w:szCs w:val="24"/>
          <w:u w:val="none"/>
        </w:rPr>
        <w:t>200 лет сельскохозяйственного использования</w:t>
      </w:r>
      <w:r w:rsidR="003A66C6">
        <w:rPr>
          <w:rStyle w:val="a3"/>
          <w:color w:val="auto"/>
          <w:szCs w:val="24"/>
          <w:u w:val="none"/>
        </w:rPr>
        <w:t>, что, как известно, не наблюдается</w:t>
      </w:r>
      <w:r w:rsidR="00FF6DD4">
        <w:rPr>
          <w:rStyle w:val="a3"/>
          <w:color w:val="auto"/>
          <w:szCs w:val="24"/>
          <w:u w:val="none"/>
        </w:rPr>
        <w:t>.</w:t>
      </w:r>
    </w:p>
    <w:p w:rsidR="006B63A9" w:rsidRDefault="002B323B" w:rsidP="00C30603">
      <w:r w:rsidRPr="00A22EE4">
        <w:t>По нашим подсчетам</w:t>
      </w:r>
      <w:r w:rsidR="00DC0971">
        <w:t>,</w:t>
      </w:r>
      <w:r w:rsidRPr="00A22EE4">
        <w:t xml:space="preserve"> современный </w:t>
      </w:r>
      <w:r w:rsidR="00565005">
        <w:t xml:space="preserve">осредненный </w:t>
      </w:r>
      <w:r w:rsidRPr="00A22EE4">
        <w:t xml:space="preserve">баланс органического углерода в пахотных почвах России составляет приблизительно минус 0,1 млн тС или </w:t>
      </w:r>
      <w:r w:rsidR="00565005">
        <w:t xml:space="preserve">минус </w:t>
      </w:r>
      <w:r w:rsidRPr="00A22EE4">
        <w:t>0,0008 тС</w:t>
      </w:r>
      <w:r w:rsidR="00565005">
        <w:t>/</w:t>
      </w:r>
      <w:r w:rsidRPr="00A22EE4">
        <w:t xml:space="preserve">га в год. </w:t>
      </w:r>
      <w:r w:rsidR="00565005">
        <w:t>При этом средние запасы углерода в пахотном горизонте составляют 8,2 т/га. Если принять уровень ош</w:t>
      </w:r>
      <w:r w:rsidR="00476E0E">
        <w:t>ибки средней равный 5-10</w:t>
      </w:r>
      <w:r w:rsidR="00310476">
        <w:t>%, то это</w:t>
      </w:r>
      <w:r w:rsidR="00565005">
        <w:t xml:space="preserve"> составит около 0,4-0,8 т/га. Иными словами, </w:t>
      </w:r>
      <w:r w:rsidR="00EC5846">
        <w:t xml:space="preserve">величина баланса намного меньше уровня ошибки измерений и может быть игнорирована. </w:t>
      </w:r>
      <w:r w:rsidRPr="00A22EE4">
        <w:t xml:space="preserve">В почвах пастбищ баланс органического углерода </w:t>
      </w:r>
      <w:r w:rsidR="00E7756A">
        <w:t>иной</w:t>
      </w:r>
      <w:r w:rsidRPr="00A22EE4">
        <w:t xml:space="preserve"> и составляет около минус 31 млн тС или 0,2 тС</w:t>
      </w:r>
      <w:r w:rsidR="00391E92">
        <w:t>/</w:t>
      </w:r>
      <w:r w:rsidRPr="00A22EE4">
        <w:t xml:space="preserve">га в год. </w:t>
      </w:r>
      <w:r w:rsidR="00EC5846">
        <w:t>При среднем запасе углерода в слое 0,3 м 7,3 т/га. Если принять уро</w:t>
      </w:r>
      <w:r w:rsidR="00476E0E">
        <w:t>вень ошибки средней равный 5-10</w:t>
      </w:r>
      <w:r w:rsidR="00EC5846">
        <w:t xml:space="preserve">%, то ошибка средней составит около 0,4-0,7 т/га. Иными словами, величина баланса также оказывается в 2-3 раза меньше уровня ошибки измерений и может быть также игнорирована. </w:t>
      </w:r>
      <w:r w:rsidRPr="00A22EE4">
        <w:t xml:space="preserve">Очевидно, что обе величины находятся </w:t>
      </w:r>
      <w:r w:rsidR="00EC5846">
        <w:t>ниже</w:t>
      </w:r>
      <w:r w:rsidRPr="00A22EE4">
        <w:t xml:space="preserve"> ошибки вычислений, т.е. баланс углерода в почвах сельхозугодий можно считать </w:t>
      </w:r>
      <w:r w:rsidR="00752D10">
        <w:t xml:space="preserve">на данный момент </w:t>
      </w:r>
      <w:r w:rsidRPr="00A22EE4">
        <w:t xml:space="preserve">близким к нейтральному. Такой вывод укладывается в общую картину глобальных оценок динамики содержания </w:t>
      </w:r>
      <w:r w:rsidR="00D52399" w:rsidRPr="00A22EE4">
        <w:t>органического углерода</w:t>
      </w:r>
      <w:r w:rsidRPr="00A22EE4">
        <w:t xml:space="preserve"> при сельскохозяйственном освоении</w:t>
      </w:r>
      <w:r w:rsidR="00646DE0" w:rsidRPr="00A22EE4">
        <w:t xml:space="preserve">, которая </w:t>
      </w:r>
      <w:r w:rsidR="0008071D">
        <w:t xml:space="preserve">хорошо </w:t>
      </w:r>
      <w:r w:rsidR="00646DE0" w:rsidRPr="00A22EE4">
        <w:t>аппроксимируется экспоненциальной функцией</w:t>
      </w:r>
      <w:r w:rsidRPr="00A22EE4">
        <w:t xml:space="preserve">. Наибольшие потери </w:t>
      </w:r>
      <w:r w:rsidR="00646DE0" w:rsidRPr="00A22EE4">
        <w:t>содержания органического углерода</w:t>
      </w:r>
      <w:r w:rsidRPr="00A22EE4">
        <w:t xml:space="preserve"> происходят в первые годы освоения. В дальнейшем, содержание </w:t>
      </w:r>
      <w:r w:rsidR="00646DE0" w:rsidRPr="00A22EE4">
        <w:t>содержания органического углерода</w:t>
      </w:r>
      <w:r w:rsidRPr="00A22EE4">
        <w:t xml:space="preserve"> стабилизируется, достигая практически квазиравновесного состояния в течение 20 лет </w:t>
      </w:r>
      <w:r w:rsidR="00476E0E">
        <w:t xml:space="preserve"> </w:t>
      </w:r>
      <w:r w:rsidR="00476E0E" w:rsidRPr="00476E0E">
        <w:t>[</w:t>
      </w:r>
      <w:r w:rsidR="00476E0E">
        <w:t>10</w:t>
      </w:r>
      <w:r w:rsidR="00476E0E" w:rsidRPr="00476E0E">
        <w:t>]</w:t>
      </w:r>
      <w:r w:rsidRPr="00A22EE4">
        <w:t>.</w:t>
      </w:r>
    </w:p>
    <w:p w:rsidR="00393623" w:rsidRPr="00393623" w:rsidRDefault="00DC0971" w:rsidP="00C30603">
      <w:r w:rsidRPr="00476E0E">
        <w:rPr>
          <w:b/>
          <w:i/>
        </w:rPr>
        <w:t>Залежные земли и восстановление содержания органического углерода.</w:t>
      </w:r>
      <w:r>
        <w:t xml:space="preserve"> </w:t>
      </w:r>
      <w:r w:rsidR="002B323B" w:rsidRPr="006B63A9">
        <w:t>В последние десятилетия в России произошл</w:t>
      </w:r>
      <w:r w:rsidR="00AA14AE">
        <w:t>а</w:t>
      </w:r>
      <w:r w:rsidR="002B323B" w:rsidRPr="006B63A9">
        <w:t xml:space="preserve"> значительн</w:t>
      </w:r>
      <w:r w:rsidR="00AA14AE">
        <w:t>ая</w:t>
      </w:r>
      <w:r w:rsidR="002B323B" w:rsidRPr="006B63A9">
        <w:t xml:space="preserve"> </w:t>
      </w:r>
      <w:r w:rsidR="00AA14AE">
        <w:t>трансформация</w:t>
      </w:r>
      <w:r w:rsidR="002B323B" w:rsidRPr="006B63A9">
        <w:t xml:space="preserve"> </w:t>
      </w:r>
      <w:r w:rsidR="00A22EE4" w:rsidRPr="006B63A9">
        <w:t xml:space="preserve">практики </w:t>
      </w:r>
      <w:r w:rsidR="002B323B" w:rsidRPr="006B63A9">
        <w:t xml:space="preserve">использования земель, включая изменение </w:t>
      </w:r>
      <w:r w:rsidR="00AA14AE">
        <w:t>состава возделываемых</w:t>
      </w:r>
      <w:r w:rsidR="002B323B" w:rsidRPr="006B63A9">
        <w:t xml:space="preserve"> культур, смену технологии</w:t>
      </w:r>
      <w:r w:rsidR="00AA14AE">
        <w:t xml:space="preserve"> производства</w:t>
      </w:r>
      <w:r w:rsidR="002B323B" w:rsidRPr="006B63A9">
        <w:t xml:space="preserve">, </w:t>
      </w:r>
      <w:r w:rsidR="00D52399" w:rsidRPr="006B63A9">
        <w:t>изменение</w:t>
      </w:r>
      <w:r w:rsidR="00BA60FD" w:rsidRPr="006B63A9">
        <w:t xml:space="preserve"> </w:t>
      </w:r>
      <w:r w:rsidR="00AA14AE" w:rsidRPr="006B63A9">
        <w:t xml:space="preserve">площади </w:t>
      </w:r>
      <w:r w:rsidR="0008071D" w:rsidRPr="006B63A9">
        <w:t>обрабатываем</w:t>
      </w:r>
      <w:r w:rsidR="00AA14AE">
        <w:t>ых земель</w:t>
      </w:r>
      <w:r w:rsidR="0008071D" w:rsidRPr="006B63A9">
        <w:t xml:space="preserve"> </w:t>
      </w:r>
      <w:r w:rsidR="002B323B" w:rsidRPr="006B63A9">
        <w:t xml:space="preserve">и др. </w:t>
      </w:r>
      <w:r w:rsidR="007928CF">
        <w:t>О</w:t>
      </w:r>
      <w:r w:rsidR="00A22EE4" w:rsidRPr="00DA0CBE">
        <w:t>тмеченные перемены</w:t>
      </w:r>
      <w:r w:rsidR="002B323B" w:rsidRPr="00DA0CBE">
        <w:t xml:space="preserve"> </w:t>
      </w:r>
      <w:r w:rsidR="007928CF" w:rsidRPr="00DA0CBE">
        <w:t>сопровожда</w:t>
      </w:r>
      <w:r w:rsidR="007928CF">
        <w:t>лись</w:t>
      </w:r>
      <w:r w:rsidR="007928CF" w:rsidRPr="00DA0CBE">
        <w:t xml:space="preserve"> </w:t>
      </w:r>
      <w:r w:rsidR="002B323B" w:rsidRPr="00DA0CBE">
        <w:t>увеличением площади залежных земель,</w:t>
      </w:r>
      <w:r w:rsidR="00BA60FD" w:rsidRPr="00DA0CBE">
        <w:t xml:space="preserve"> т.е. «земель больше года не</w:t>
      </w:r>
      <w:r w:rsidR="007928CF">
        <w:t xml:space="preserve"> </w:t>
      </w:r>
      <w:r w:rsidR="00BA60FD" w:rsidRPr="00DA0CBE">
        <w:t>используемых под</w:t>
      </w:r>
      <w:r w:rsidR="007928CF">
        <w:t xml:space="preserve"> </w:t>
      </w:r>
      <w:hyperlink r:id="rId8" w:history="1">
        <w:r w:rsidR="00BA60FD" w:rsidRPr="00DA0CBE">
          <w:t>посев</w:t>
        </w:r>
      </w:hyperlink>
      <w:r w:rsidR="007928CF">
        <w:t xml:space="preserve"> </w:t>
      </w:r>
      <w:hyperlink r:id="rId9" w:history="1">
        <w:r w:rsidR="00BA60FD" w:rsidRPr="00DA0CBE">
          <w:t>сельскохозяйственных</w:t>
        </w:r>
        <w:r w:rsidR="007928CF">
          <w:t xml:space="preserve"> </w:t>
        </w:r>
        <w:r w:rsidR="00BA60FD" w:rsidRPr="00DA0CBE">
          <w:t>культур</w:t>
        </w:r>
      </w:hyperlink>
      <w:r w:rsidR="007928CF">
        <w:t xml:space="preserve"> </w:t>
      </w:r>
      <w:r w:rsidR="00BA60FD" w:rsidRPr="00DA0CBE">
        <w:t>и</w:t>
      </w:r>
      <w:r w:rsidR="007928CF">
        <w:t xml:space="preserve"> </w:t>
      </w:r>
      <w:r w:rsidR="00BA60FD" w:rsidRPr="00DA0CBE">
        <w:t>под</w:t>
      </w:r>
      <w:r w:rsidR="007928CF">
        <w:t xml:space="preserve"> </w:t>
      </w:r>
      <w:hyperlink r:id="rId10" w:history="1">
        <w:r w:rsidR="00BA60FD" w:rsidRPr="00DA0CBE">
          <w:t>пар</w:t>
        </w:r>
      </w:hyperlink>
      <w:r w:rsidR="00BA60FD" w:rsidRPr="00DA0CBE">
        <w:t xml:space="preserve">». </w:t>
      </w:r>
      <w:r w:rsidR="009C1E7D">
        <w:t xml:space="preserve">На бытовом уровне залежные земли </w:t>
      </w:r>
      <w:r w:rsidR="00A11ADC">
        <w:t xml:space="preserve">часто </w:t>
      </w:r>
      <w:r w:rsidR="009C1E7D">
        <w:t>называют «</w:t>
      </w:r>
      <w:r w:rsidR="009C1E7D" w:rsidRPr="00B06910">
        <w:t>заброшенными</w:t>
      </w:r>
      <w:r w:rsidR="009C1E7D">
        <w:t xml:space="preserve">». </w:t>
      </w:r>
      <w:r w:rsidR="002B323B" w:rsidRPr="00DA0CBE">
        <w:t xml:space="preserve">Вместе с тем, залежные земли </w:t>
      </w:r>
      <w:r w:rsidR="009C1E7D" w:rsidRPr="00DA0CBE">
        <w:t xml:space="preserve">в системе учета земельного фонда страны, </w:t>
      </w:r>
      <w:r w:rsidR="002B323B" w:rsidRPr="00DA0CBE">
        <w:t>остаются в категории земель сельхозназначения</w:t>
      </w:r>
      <w:r w:rsidR="00646DE0" w:rsidRPr="00DA0CBE">
        <w:t>, т.е. не меняют свое целевое назначение</w:t>
      </w:r>
      <w:r w:rsidR="002B323B" w:rsidRPr="00DA0CBE">
        <w:t xml:space="preserve">. </w:t>
      </w:r>
      <w:r w:rsidR="00BA60FD" w:rsidRPr="00393623">
        <w:t>Иными словами,</w:t>
      </w:r>
      <w:r w:rsidR="002B323B" w:rsidRPr="00393623">
        <w:t xml:space="preserve"> за этими землями полностью сохраняется их правовой статус </w:t>
      </w:r>
      <w:r w:rsidR="007928CF">
        <w:t xml:space="preserve">пахотных земель </w:t>
      </w:r>
      <w:r w:rsidR="002B323B" w:rsidRPr="00393623">
        <w:t xml:space="preserve">и, при возникновении </w:t>
      </w:r>
      <w:r w:rsidR="00D52399" w:rsidRPr="00393623">
        <w:t>благоприятных</w:t>
      </w:r>
      <w:r w:rsidR="002B323B" w:rsidRPr="00393623">
        <w:t xml:space="preserve"> экономических условий, эти земли </w:t>
      </w:r>
      <w:r w:rsidR="007928CF">
        <w:t>могут</w:t>
      </w:r>
      <w:r w:rsidR="007928CF" w:rsidRPr="00393623">
        <w:t xml:space="preserve"> </w:t>
      </w:r>
      <w:r w:rsidR="002B323B" w:rsidRPr="00393623">
        <w:t xml:space="preserve">вновь вовлекаться в обработку без каких-либо дополнительных </w:t>
      </w:r>
      <w:r w:rsidR="00646DE0" w:rsidRPr="00393623">
        <w:t>административн</w:t>
      </w:r>
      <w:r w:rsidR="00A11ADC">
        <w:t>о правовых</w:t>
      </w:r>
      <w:r w:rsidR="00646DE0" w:rsidRPr="00393623">
        <w:t xml:space="preserve"> согласований</w:t>
      </w:r>
      <w:r w:rsidR="002B323B" w:rsidRPr="00393623">
        <w:t>.</w:t>
      </w:r>
      <w:r w:rsidR="00BA60FD" w:rsidRPr="00393623">
        <w:t xml:space="preserve"> </w:t>
      </w:r>
      <w:r w:rsidR="009C1E7D">
        <w:t>Иными словами</w:t>
      </w:r>
      <w:r w:rsidR="00A11ADC">
        <w:t>,</w:t>
      </w:r>
      <w:r w:rsidR="009C1E7D">
        <w:t xml:space="preserve"> н</w:t>
      </w:r>
      <w:r w:rsidR="00A11ADC">
        <w:t>и</w:t>
      </w:r>
      <w:r w:rsidR="009C1E7D">
        <w:t xml:space="preserve"> о какой </w:t>
      </w:r>
      <w:r w:rsidR="00A11ADC">
        <w:t>«</w:t>
      </w:r>
      <w:r w:rsidR="009C1E7D">
        <w:t>заброшенности</w:t>
      </w:r>
      <w:r w:rsidR="00A11ADC">
        <w:t>»</w:t>
      </w:r>
      <w:r w:rsidR="009C1E7D">
        <w:t xml:space="preserve"> в отношении залежных земель говорить нельзя.</w:t>
      </w:r>
    </w:p>
    <w:p w:rsidR="002B323B" w:rsidRPr="00F01E19" w:rsidRDefault="009C1E7D" w:rsidP="00C30603">
      <w:r>
        <w:t xml:space="preserve">Одной из особенностей залежных земель является восстановление содержания органического вещества. </w:t>
      </w:r>
      <w:r w:rsidR="00BA60FD" w:rsidRPr="006B63A9">
        <w:t>В</w:t>
      </w:r>
      <w:r w:rsidR="00BA60FD" w:rsidRPr="007928CF">
        <w:t xml:space="preserve"> </w:t>
      </w:r>
      <w:r w:rsidR="00BA60FD" w:rsidRPr="006B63A9">
        <w:t>последние</w:t>
      </w:r>
      <w:r w:rsidR="00BA60FD" w:rsidRPr="007928CF">
        <w:t xml:space="preserve"> </w:t>
      </w:r>
      <w:r w:rsidR="00BA60FD" w:rsidRPr="006B63A9">
        <w:t>годы</w:t>
      </w:r>
      <w:r w:rsidR="00BA60FD" w:rsidRPr="007928CF">
        <w:t xml:space="preserve"> </w:t>
      </w:r>
      <w:r>
        <w:t xml:space="preserve">в России и за рубежом </w:t>
      </w:r>
      <w:r w:rsidR="00BA60FD" w:rsidRPr="006B63A9">
        <w:t>появились</w:t>
      </w:r>
      <w:r w:rsidR="00BA60FD" w:rsidRPr="007928CF">
        <w:t xml:space="preserve"> </w:t>
      </w:r>
      <w:r w:rsidR="00BA60FD" w:rsidRPr="006B63A9">
        <w:t>публикации</w:t>
      </w:r>
      <w:r w:rsidR="00BA60FD" w:rsidRPr="00B06910">
        <w:t xml:space="preserve">, которые </w:t>
      </w:r>
      <w:r w:rsidR="00A11DE3">
        <w:t>представляют</w:t>
      </w:r>
      <w:r w:rsidR="00393623">
        <w:t xml:space="preserve"> </w:t>
      </w:r>
      <w:r>
        <w:t>этот углерод в качестве</w:t>
      </w:r>
      <w:r w:rsidR="007928CF">
        <w:t xml:space="preserve"> </w:t>
      </w:r>
      <w:r w:rsidR="00706817">
        <w:t xml:space="preserve">«неучтенного» в национальной инвентаризации </w:t>
      </w:r>
      <w:r w:rsidR="00E46008">
        <w:t>резервуара</w:t>
      </w:r>
      <w:r>
        <w:t>, который</w:t>
      </w:r>
      <w:r w:rsidR="00706817">
        <w:t xml:space="preserve"> </w:t>
      </w:r>
      <w:r w:rsidR="00E46008">
        <w:t>ограничивает перспективы хозяйственного использования залежных земель</w:t>
      </w:r>
      <w:r>
        <w:t xml:space="preserve">. </w:t>
      </w:r>
      <w:r w:rsidR="00234963">
        <w:t xml:space="preserve">Логика здесь простая, </w:t>
      </w:r>
      <w:r w:rsidR="00082F04">
        <w:t xml:space="preserve"> возвращени</w:t>
      </w:r>
      <w:r w:rsidR="00234963">
        <w:t>е</w:t>
      </w:r>
      <w:r w:rsidR="00082F04">
        <w:t xml:space="preserve"> залежных земель в хозяйственный оборот</w:t>
      </w:r>
      <w:r w:rsidR="00234963">
        <w:t xml:space="preserve"> привет к </w:t>
      </w:r>
      <w:r>
        <w:t>минерализации</w:t>
      </w:r>
      <w:r w:rsidR="00234963">
        <w:t xml:space="preserve"> органического вещества почв</w:t>
      </w:r>
      <w:r>
        <w:t>, что</w:t>
      </w:r>
      <w:r w:rsidR="00234963">
        <w:t xml:space="preserve"> интенсифицирует эмиссию углекислого газа</w:t>
      </w:r>
      <w:r w:rsidR="00082F04">
        <w:t xml:space="preserve">. </w:t>
      </w:r>
      <w:r w:rsidR="00E46D53">
        <w:t>Инициация этого потока парникового газа, якобы противоречит национальным обязательствам</w:t>
      </w:r>
      <w:r>
        <w:t xml:space="preserve"> по сокращению выбросов</w:t>
      </w:r>
      <w:r w:rsidR="00E46D53">
        <w:t xml:space="preserve">, </w:t>
      </w:r>
      <w:r w:rsidR="001351C3">
        <w:t>что</w:t>
      </w:r>
      <w:r w:rsidR="00E46D53">
        <w:t xml:space="preserve"> должно </w:t>
      </w:r>
      <w:r w:rsidR="00E46D53">
        <w:lastRenderedPageBreak/>
        <w:t xml:space="preserve">накладывать ограничения на </w:t>
      </w:r>
      <w:r w:rsidR="001706BD">
        <w:t xml:space="preserve">возвращение </w:t>
      </w:r>
      <w:r w:rsidR="00E46D53">
        <w:t>залежных земель</w:t>
      </w:r>
      <w:r w:rsidR="001706BD">
        <w:t xml:space="preserve"> в пашню</w:t>
      </w:r>
      <w:r w:rsidR="00E46D53">
        <w:t xml:space="preserve">. </w:t>
      </w:r>
      <w:r w:rsidR="001351C3">
        <w:t xml:space="preserve">При этом авторы </w:t>
      </w:r>
      <w:r>
        <w:t>не</w:t>
      </w:r>
      <w:r w:rsidR="001351C3">
        <w:t xml:space="preserve"> </w:t>
      </w:r>
      <w:r w:rsidR="00D137CE">
        <w:t>разъясн</w:t>
      </w:r>
      <w:r>
        <w:t>яют</w:t>
      </w:r>
      <w:r w:rsidR="00A11ADC">
        <w:t xml:space="preserve"> отмеченный выше</w:t>
      </w:r>
      <w:r w:rsidR="00D137CE">
        <w:t xml:space="preserve"> </w:t>
      </w:r>
      <w:r w:rsidR="001351C3">
        <w:t>правово</w:t>
      </w:r>
      <w:r>
        <w:t>й</w:t>
      </w:r>
      <w:r w:rsidR="001351C3">
        <w:t xml:space="preserve"> статус залежных земель</w:t>
      </w:r>
      <w:r>
        <w:t xml:space="preserve">, а также </w:t>
      </w:r>
      <w:r w:rsidR="001351C3">
        <w:t xml:space="preserve">то, что залежные земли </w:t>
      </w:r>
      <w:r w:rsidR="00C9312E">
        <w:t xml:space="preserve">не </w:t>
      </w:r>
      <w:r w:rsidR="001351C3">
        <w:t xml:space="preserve">имеют </w:t>
      </w:r>
      <w:r w:rsidR="00C9312E">
        <w:t>никаких</w:t>
      </w:r>
      <w:r w:rsidR="001351C3">
        <w:t xml:space="preserve"> </w:t>
      </w:r>
      <w:r w:rsidR="00C9312E">
        <w:t xml:space="preserve">законных </w:t>
      </w:r>
      <w:r w:rsidR="001351C3">
        <w:t>обременени</w:t>
      </w:r>
      <w:r w:rsidR="00C9312E">
        <w:t>й</w:t>
      </w:r>
      <w:r w:rsidR="001351C3">
        <w:t xml:space="preserve">, включая </w:t>
      </w:r>
      <w:r w:rsidR="001706BD">
        <w:t>гособязательства по сохранению в почвах уровня содержания</w:t>
      </w:r>
      <w:r w:rsidR="001351C3">
        <w:t xml:space="preserve"> углерода</w:t>
      </w:r>
      <w:r w:rsidR="001706BD">
        <w:t xml:space="preserve">. </w:t>
      </w:r>
      <w:r w:rsidR="00A11ADC">
        <w:t xml:space="preserve">Очевидно, что детали правового регулирования использования земель в России должны быть четко разъяснены, с тем, чтобы </w:t>
      </w:r>
      <w:r w:rsidR="000D5AE2">
        <w:t>ни у кого</w:t>
      </w:r>
      <w:r w:rsidR="00A11ADC">
        <w:t xml:space="preserve"> не возникало ощущение игнорирования принятых международных норм  государства. </w:t>
      </w:r>
      <w:r w:rsidR="00C9312E">
        <w:t>Не зная этих деталей</w:t>
      </w:r>
      <w:r w:rsidR="001351C3">
        <w:t xml:space="preserve"> </w:t>
      </w:r>
      <w:r w:rsidR="00C9312E">
        <w:t>мировое общественное мнение может осложнить и без того непростую международную ситуацию для страны.</w:t>
      </w:r>
      <w:r w:rsidR="00D137CE">
        <w:t xml:space="preserve"> </w:t>
      </w:r>
      <w:r w:rsidR="00393623">
        <w:t xml:space="preserve">Действительно, </w:t>
      </w:r>
      <w:r w:rsidR="00E46008">
        <w:t xml:space="preserve">вопрос о </w:t>
      </w:r>
      <w:r w:rsidR="002B323B" w:rsidRPr="00B06910">
        <w:t>консерваци</w:t>
      </w:r>
      <w:r w:rsidR="00E46008">
        <w:t>и</w:t>
      </w:r>
      <w:r w:rsidR="002B323B" w:rsidRPr="00B06910">
        <w:t xml:space="preserve"> </w:t>
      </w:r>
      <w:r w:rsidR="00E46008">
        <w:t>углерода</w:t>
      </w:r>
      <w:r w:rsidR="00F01E19" w:rsidRPr="00F01E19">
        <w:t xml:space="preserve"> </w:t>
      </w:r>
      <w:r w:rsidR="00E115C6">
        <w:t xml:space="preserve">в залежных землях </w:t>
      </w:r>
      <w:r w:rsidR="00F01E19">
        <w:t>официально в России не обсуждается</w:t>
      </w:r>
      <w:r w:rsidR="00E46008">
        <w:t xml:space="preserve">. Напротив, в стране </w:t>
      </w:r>
      <w:r w:rsidR="000D5AE2">
        <w:t xml:space="preserve">имплементируются </w:t>
      </w:r>
      <w:r w:rsidR="00E46008">
        <w:t>программы о во</w:t>
      </w:r>
      <w:r w:rsidR="00E115C6">
        <w:t>звращении</w:t>
      </w:r>
      <w:r w:rsidR="00E46008">
        <w:t xml:space="preserve"> залежных земель в сельскохозяйственное использование. </w:t>
      </w:r>
    </w:p>
    <w:p w:rsidR="002B323B" w:rsidRPr="00A22EE4" w:rsidRDefault="00E115C6" w:rsidP="00C30603">
      <w:r w:rsidRPr="00476E0E">
        <w:rPr>
          <w:b/>
          <w:i/>
        </w:rPr>
        <w:t>О</w:t>
      </w:r>
      <w:r w:rsidR="00F01E19" w:rsidRPr="00476E0E">
        <w:rPr>
          <w:b/>
          <w:i/>
        </w:rPr>
        <w:t xml:space="preserve"> каких объемах </w:t>
      </w:r>
      <w:r w:rsidRPr="00476E0E">
        <w:rPr>
          <w:b/>
          <w:i/>
        </w:rPr>
        <w:t xml:space="preserve">накопленного </w:t>
      </w:r>
      <w:r w:rsidR="00F01E19" w:rsidRPr="00476E0E">
        <w:rPr>
          <w:b/>
          <w:i/>
        </w:rPr>
        <w:t xml:space="preserve">углерода </w:t>
      </w:r>
      <w:r w:rsidRPr="00476E0E">
        <w:rPr>
          <w:b/>
          <w:i/>
        </w:rPr>
        <w:t>в залежных землях</w:t>
      </w:r>
      <w:r w:rsidR="00F01E19" w:rsidRPr="00476E0E">
        <w:rPr>
          <w:b/>
          <w:i/>
        </w:rPr>
        <w:t xml:space="preserve"> идет речь?</w:t>
      </w:r>
      <w:r w:rsidR="00F01E19" w:rsidRPr="00F01E19">
        <w:t xml:space="preserve"> </w:t>
      </w:r>
      <w:r w:rsidR="002B323B" w:rsidRPr="00A22EE4">
        <w:t xml:space="preserve">Если взять 27-летний период </w:t>
      </w:r>
      <w:r w:rsidR="00F01E19">
        <w:t>формирования залежных</w:t>
      </w:r>
      <w:r w:rsidR="002B323B" w:rsidRPr="00A22EE4">
        <w:t xml:space="preserve"> </w:t>
      </w:r>
      <w:r w:rsidR="00361733">
        <w:t xml:space="preserve">земель </w:t>
      </w:r>
      <w:r w:rsidR="002B323B" w:rsidRPr="00A22EE4">
        <w:t xml:space="preserve">(1990-2017), то можно принять, что содержание </w:t>
      </w:r>
      <w:r w:rsidR="00D52399" w:rsidRPr="00A22EE4">
        <w:t>органического углерода</w:t>
      </w:r>
      <w:r w:rsidR="002B323B" w:rsidRPr="00A22EE4">
        <w:t xml:space="preserve"> в почвах </w:t>
      </w:r>
      <w:r w:rsidR="00361733">
        <w:t xml:space="preserve">этих земель </w:t>
      </w:r>
      <w:r w:rsidR="002B323B" w:rsidRPr="00A22EE4">
        <w:t xml:space="preserve">восстановлено до </w:t>
      </w:r>
      <w:r w:rsidR="00986894">
        <w:t xml:space="preserve">уровня </w:t>
      </w:r>
      <w:r w:rsidR="00F01E19">
        <w:t>нативных</w:t>
      </w:r>
      <w:r w:rsidR="00986894">
        <w:t xml:space="preserve"> почв</w:t>
      </w:r>
      <w:r w:rsidR="00476E0E">
        <w:t xml:space="preserve"> </w:t>
      </w:r>
      <w:r w:rsidR="00476E0E" w:rsidRPr="00476E0E">
        <w:t>[</w:t>
      </w:r>
      <w:r w:rsidR="00476E0E">
        <w:t>10</w:t>
      </w:r>
      <w:r w:rsidR="00476E0E" w:rsidRPr="00476E0E">
        <w:t>]</w:t>
      </w:r>
      <w:r w:rsidR="002B323B" w:rsidRPr="00A22EE4">
        <w:t xml:space="preserve">. </w:t>
      </w:r>
      <w:r w:rsidR="00D52399" w:rsidRPr="00A22EE4">
        <w:t>Исходя из данных табл. 1</w:t>
      </w:r>
      <w:r w:rsidR="002B323B" w:rsidRPr="00A22EE4">
        <w:t xml:space="preserve">, можно оценить объем накопления </w:t>
      </w:r>
      <w:r w:rsidR="00D52399" w:rsidRPr="00A22EE4">
        <w:t>органического углерода</w:t>
      </w:r>
      <w:r w:rsidR="002B323B" w:rsidRPr="00A22EE4">
        <w:t xml:space="preserve"> в рассматриваемых залежных почвах России</w:t>
      </w:r>
      <w:r>
        <w:t xml:space="preserve"> в зависимости от их площади</w:t>
      </w:r>
      <w:r w:rsidR="002B323B" w:rsidRPr="00A22EE4">
        <w:t xml:space="preserve">. Так, если в залежь перешло </w:t>
      </w:r>
      <w:r>
        <w:t>примерно</w:t>
      </w:r>
      <w:r w:rsidR="002B323B" w:rsidRPr="00A22EE4">
        <w:t xml:space="preserve"> 40 млн га (30%) площади пашни, то объем п</w:t>
      </w:r>
      <w:r w:rsidR="00903F53">
        <w:t>еретока</w:t>
      </w:r>
      <w:r w:rsidR="002B323B" w:rsidRPr="00A22EE4">
        <w:t xml:space="preserve"> </w:t>
      </w:r>
      <w:r w:rsidR="00361733">
        <w:t xml:space="preserve">углерода </w:t>
      </w:r>
      <w:r w:rsidR="00903F53">
        <w:t>в системе «</w:t>
      </w:r>
      <w:r w:rsidR="00361733">
        <w:t>атмосфер</w:t>
      </w:r>
      <w:r w:rsidR="00903F53">
        <w:t>а-биомасса-почва»</w:t>
      </w:r>
      <w:r w:rsidR="00361733">
        <w:t xml:space="preserve"> </w:t>
      </w:r>
      <w:r w:rsidR="002B323B" w:rsidRPr="00A22EE4">
        <w:t>состав</w:t>
      </w:r>
      <w:r w:rsidR="00361733">
        <w:t>ляет</w:t>
      </w:r>
      <w:r w:rsidR="002B323B" w:rsidRPr="00A22EE4">
        <w:t xml:space="preserve"> </w:t>
      </w:r>
      <w:r>
        <w:t>около</w:t>
      </w:r>
      <w:r w:rsidR="002B323B" w:rsidRPr="00A22EE4">
        <w:t xml:space="preserve"> 1,2 ГтС</w:t>
      </w:r>
      <w:r w:rsidR="00903F53">
        <w:t xml:space="preserve"> (верхний 1</w:t>
      </w:r>
      <w:r w:rsidR="00D42548">
        <w:t xml:space="preserve"> </w:t>
      </w:r>
      <w:r w:rsidR="00903F53">
        <w:t xml:space="preserve">м слой почвы), что составляет около 4404 млн т </w:t>
      </w:r>
      <w:r w:rsidR="00903F53" w:rsidRPr="0090572B">
        <w:t>CO</w:t>
      </w:r>
      <w:r w:rsidR="00903F53" w:rsidRPr="00903F53">
        <w:rPr>
          <w:vertAlign w:val="subscript"/>
        </w:rPr>
        <w:t>2</w:t>
      </w:r>
      <w:r w:rsidR="00903F53" w:rsidRPr="00903F53">
        <w:t>-экв</w:t>
      </w:r>
      <w:r w:rsidR="00903F53">
        <w:t>. Для сравнения, эта величина в полтора раза превышает совокупный годовой выброс парниковых газов в Р</w:t>
      </w:r>
      <w:r w:rsidR="00476E0E">
        <w:t>оссии</w:t>
      </w:r>
      <w:r w:rsidR="002B323B" w:rsidRPr="00A22EE4">
        <w:t>. Согласно глобальным обобщениям</w:t>
      </w:r>
      <w:r w:rsidR="00476E0E">
        <w:t xml:space="preserve"> </w:t>
      </w:r>
      <w:r w:rsidR="00476E0E" w:rsidRPr="00476E0E">
        <w:t>[</w:t>
      </w:r>
      <w:r w:rsidR="00476E0E">
        <w:t>6, 7</w:t>
      </w:r>
      <w:r w:rsidR="00476E0E" w:rsidRPr="00476E0E">
        <w:t>]</w:t>
      </w:r>
      <w:r w:rsidR="002B323B" w:rsidRPr="00A22EE4">
        <w:t>, наземные экосистемы Мира з</w:t>
      </w:r>
      <w:r w:rsidR="00476E0E">
        <w:t>а 19-летний период (1990-2009</w:t>
      </w:r>
      <w:r w:rsidR="002B323B" w:rsidRPr="00A22EE4">
        <w:t xml:space="preserve">) секвестрировали около 5,2 ГтС.  Таким образом, </w:t>
      </w:r>
      <w:r w:rsidR="00F01E19">
        <w:t>залежные</w:t>
      </w:r>
      <w:r w:rsidR="002B323B" w:rsidRPr="00A22EE4">
        <w:t xml:space="preserve"> зем</w:t>
      </w:r>
      <w:r w:rsidR="00F01E19">
        <w:t>ли</w:t>
      </w:r>
      <w:r w:rsidR="002B323B" w:rsidRPr="00A22EE4">
        <w:t xml:space="preserve"> России погло</w:t>
      </w:r>
      <w:r w:rsidR="00F01E19">
        <w:t>тили</w:t>
      </w:r>
      <w:r w:rsidR="002B323B" w:rsidRPr="00A22EE4">
        <w:t xml:space="preserve"> около 23% глобального объема</w:t>
      </w:r>
      <w:r w:rsidR="00361733">
        <w:t xml:space="preserve">, что </w:t>
      </w:r>
      <w:r w:rsidR="00361733" w:rsidRPr="00A22EE4">
        <w:t>свидетельству</w:t>
      </w:r>
      <w:r w:rsidR="00361733">
        <w:t>е</w:t>
      </w:r>
      <w:r w:rsidR="00361733" w:rsidRPr="00A22EE4">
        <w:t xml:space="preserve">т </w:t>
      </w:r>
      <w:r w:rsidR="002B323B" w:rsidRPr="00A22EE4">
        <w:t>о</w:t>
      </w:r>
      <w:r w:rsidR="00F01E19">
        <w:t xml:space="preserve">б огромной роли почв страны в регулировании глобального цикла </w:t>
      </w:r>
      <w:r w:rsidR="00D52399" w:rsidRPr="00A22EE4">
        <w:t>углерода</w:t>
      </w:r>
      <w:r w:rsidR="002B323B" w:rsidRPr="00A22EE4">
        <w:t xml:space="preserve">. </w:t>
      </w:r>
    </w:p>
    <w:p w:rsidR="002B323B" w:rsidRPr="00A22EE4" w:rsidRDefault="002B323B" w:rsidP="00C30603">
      <w:r w:rsidRPr="00476E0E">
        <w:rPr>
          <w:b/>
          <w:i/>
        </w:rPr>
        <w:t xml:space="preserve">Международная инициатива «4 промилле» </w:t>
      </w:r>
      <w:r w:rsidR="00476E0E" w:rsidRPr="00476E0E">
        <w:rPr>
          <w:b/>
          <w:i/>
        </w:rPr>
        <w:t>–</w:t>
      </w:r>
      <w:r w:rsidRPr="00476E0E">
        <w:rPr>
          <w:b/>
          <w:i/>
        </w:rPr>
        <w:t xml:space="preserve"> одн</w:t>
      </w:r>
      <w:r w:rsidR="00476E0E" w:rsidRPr="00476E0E">
        <w:rPr>
          <w:b/>
          <w:i/>
        </w:rPr>
        <w:t>о</w:t>
      </w:r>
      <w:r w:rsidRPr="00476E0E">
        <w:rPr>
          <w:b/>
          <w:i/>
        </w:rPr>
        <w:t xml:space="preserve"> из направлений вовлечения почв в </w:t>
      </w:r>
      <w:r w:rsidR="00986894" w:rsidRPr="00476E0E">
        <w:rPr>
          <w:b/>
          <w:i/>
        </w:rPr>
        <w:t>мероприятия</w:t>
      </w:r>
      <w:r w:rsidRPr="00476E0E">
        <w:rPr>
          <w:b/>
          <w:i/>
        </w:rPr>
        <w:t xml:space="preserve"> по смягчению глобального изменения климата</w:t>
      </w:r>
      <w:r w:rsidRPr="00476E0E">
        <w:rPr>
          <w:b/>
        </w:rPr>
        <w:t>.</w:t>
      </w:r>
      <w:r w:rsidRPr="00A22EE4">
        <w:t xml:space="preserve"> Суть инициативы состоит в том, что антропогенное увеличение концентрации СО</w:t>
      </w:r>
      <w:r w:rsidRPr="00A22EE4">
        <w:rPr>
          <w:vertAlign w:val="subscript"/>
        </w:rPr>
        <w:t>2</w:t>
      </w:r>
      <w:r w:rsidRPr="00A22EE4">
        <w:t xml:space="preserve"> в атмосфере может быть компенсировано </w:t>
      </w:r>
      <w:r w:rsidR="000D2784" w:rsidRPr="00A22EE4">
        <w:t>секвестр</w:t>
      </w:r>
      <w:r w:rsidR="000D2784">
        <w:t>иро</w:t>
      </w:r>
      <w:r w:rsidR="000D2784" w:rsidRPr="00A22EE4">
        <w:t xml:space="preserve">ванием </w:t>
      </w:r>
      <w:r w:rsidRPr="00A22EE4">
        <w:t xml:space="preserve">углерода почвами в количестве 4 промилле в год. </w:t>
      </w:r>
      <w:r w:rsidR="000D2784">
        <w:t>С этой целью</w:t>
      </w:r>
      <w:r w:rsidRPr="00A22EE4">
        <w:t xml:space="preserve"> авторы</w:t>
      </w:r>
      <w:r w:rsidR="00476E0E">
        <w:t xml:space="preserve"> </w:t>
      </w:r>
      <w:r w:rsidR="00476E0E" w:rsidRPr="00476E0E">
        <w:t>[</w:t>
      </w:r>
      <w:r w:rsidR="00476E0E">
        <w:t>11</w:t>
      </w:r>
      <w:r w:rsidR="00476E0E" w:rsidRPr="00476E0E">
        <w:t>]</w:t>
      </w:r>
      <w:r w:rsidRPr="00A22EE4">
        <w:t xml:space="preserve"> предлагают </w:t>
      </w:r>
      <w:r w:rsidR="000D2784">
        <w:t xml:space="preserve">стимулировать на глобальном уровне специальные технологии использования почв, </w:t>
      </w:r>
      <w:r w:rsidR="00152133">
        <w:t xml:space="preserve">стимулирующие фотосинтез и </w:t>
      </w:r>
      <w:r w:rsidR="00E115C6">
        <w:t>повышенное поступление</w:t>
      </w:r>
      <w:r w:rsidR="000D2784">
        <w:t xml:space="preserve"> углерода </w:t>
      </w:r>
      <w:r w:rsidR="00152133">
        <w:t>в почв</w:t>
      </w:r>
      <w:r w:rsidR="00E115C6">
        <w:t>ы</w:t>
      </w:r>
      <w:r w:rsidR="000D2784">
        <w:t>.</w:t>
      </w:r>
      <w:r w:rsidRPr="00A22EE4">
        <w:t xml:space="preserve"> Учитывая сложности управлением балансом </w:t>
      </w:r>
      <w:r w:rsidR="00D52399" w:rsidRPr="00A22EE4">
        <w:t>органического углерода</w:t>
      </w:r>
      <w:r w:rsidRPr="00A22EE4">
        <w:t xml:space="preserve"> </w:t>
      </w:r>
      <w:r w:rsidR="00986894">
        <w:t xml:space="preserve">в </w:t>
      </w:r>
      <w:r w:rsidR="00152133">
        <w:t xml:space="preserve">естественных </w:t>
      </w:r>
      <w:r w:rsidR="00986894">
        <w:t>почвах тундры</w:t>
      </w:r>
      <w:r w:rsidR="000D2784">
        <w:t xml:space="preserve"> и</w:t>
      </w:r>
      <w:r w:rsidR="00986894">
        <w:t xml:space="preserve"> таежно-лесной зоны</w:t>
      </w:r>
      <w:r w:rsidRPr="00A22EE4">
        <w:t xml:space="preserve"> России, можно оценить потенциал накопления </w:t>
      </w:r>
      <w:r w:rsidR="000D2784">
        <w:t>почвенного органического углерода</w:t>
      </w:r>
      <w:r w:rsidR="000D2784" w:rsidRPr="00A22EE4">
        <w:t xml:space="preserve"> </w:t>
      </w:r>
      <w:r w:rsidRPr="00A22EE4">
        <w:t xml:space="preserve">в пахотных почвах сельхозугодий. При этом, нам представляется, что именно восстановление содержания </w:t>
      </w:r>
      <w:r w:rsidR="00D52399" w:rsidRPr="00A22EE4">
        <w:t>органического углерода</w:t>
      </w:r>
      <w:r w:rsidRPr="00A22EE4">
        <w:t xml:space="preserve"> в пахотных почвах может выступать ближайшей задачей инициативы «4 промилле» в </w:t>
      </w:r>
      <w:r w:rsidR="00986894">
        <w:t xml:space="preserve">приложении к </w:t>
      </w:r>
      <w:r w:rsidRPr="00A22EE4">
        <w:t xml:space="preserve">России. </w:t>
      </w:r>
    </w:p>
    <w:p w:rsidR="00D52399" w:rsidRPr="00A22EE4" w:rsidRDefault="002B323B" w:rsidP="00C30603">
      <w:r w:rsidRPr="00A22EE4">
        <w:t xml:space="preserve">Насколько достижимы цели «4 промилле» для пахотных почв России? Общие </w:t>
      </w:r>
      <w:r w:rsidR="00986894">
        <w:t xml:space="preserve">потери </w:t>
      </w:r>
      <w:r w:rsidR="00D52399" w:rsidRPr="00A22EE4">
        <w:t>органического углерода</w:t>
      </w:r>
      <w:r w:rsidRPr="00A22EE4">
        <w:t xml:space="preserve"> пахотных почв сельхозугодий </w:t>
      </w:r>
      <w:r w:rsidR="00986894" w:rsidRPr="00A22EE4">
        <w:t xml:space="preserve">в слое 0-1,0 м </w:t>
      </w:r>
      <w:r w:rsidRPr="00A22EE4">
        <w:t xml:space="preserve">составляет около 2,4 ГтС (с учетом </w:t>
      </w:r>
      <w:r w:rsidR="00D52399" w:rsidRPr="00A22EE4">
        <w:t xml:space="preserve">накопления в почвах </w:t>
      </w:r>
      <w:r w:rsidR="000D2784">
        <w:t>залежных</w:t>
      </w:r>
      <w:r w:rsidR="000D2784" w:rsidRPr="00A22EE4">
        <w:t xml:space="preserve"> </w:t>
      </w:r>
      <w:r w:rsidRPr="00A22EE4">
        <w:t xml:space="preserve">земель). Средняя потеря </w:t>
      </w:r>
      <w:r w:rsidR="00D52399" w:rsidRPr="00A22EE4">
        <w:t>органического углерода</w:t>
      </w:r>
      <w:r w:rsidRPr="00A22EE4">
        <w:t xml:space="preserve"> слоя 0-1,0 м пашни </w:t>
      </w:r>
      <w:r w:rsidR="00476E0E">
        <w:t>–</w:t>
      </w:r>
      <w:r w:rsidRPr="00A22EE4">
        <w:t xml:space="preserve"> около 16 тС га. Следовательно, «4 промилле» составят около 0,03 тС</w:t>
      </w:r>
      <w:r w:rsidR="00391E92">
        <w:t>/</w:t>
      </w:r>
      <w:r w:rsidRPr="00A22EE4">
        <w:t xml:space="preserve">га. Эта величина может быть накоплена </w:t>
      </w:r>
      <w:r w:rsidR="000D2784">
        <w:t xml:space="preserve">на </w:t>
      </w:r>
      <w:r w:rsidR="00476E0E">
        <w:t>1</w:t>
      </w:r>
      <w:r w:rsidRPr="00A22EE4">
        <w:t xml:space="preserve"> </w:t>
      </w:r>
      <w:r w:rsidR="000D2784">
        <w:t>г</w:t>
      </w:r>
      <w:r w:rsidR="00476E0E">
        <w:t>а</w:t>
      </w:r>
      <w:r w:rsidR="000D2784" w:rsidRPr="00A22EE4">
        <w:t xml:space="preserve"> </w:t>
      </w:r>
      <w:r w:rsidRPr="00A22EE4">
        <w:t xml:space="preserve">пахотных почв путем внесения 1 т навоза с учетом принятого для районов </w:t>
      </w:r>
      <w:r w:rsidR="000D2784">
        <w:t>Н</w:t>
      </w:r>
      <w:r w:rsidR="000D2784" w:rsidRPr="00A22EE4">
        <w:t>ечерноземья</w:t>
      </w:r>
      <w:r w:rsidRPr="00A22EE4">
        <w:t xml:space="preserve">, Восточной Сибири и Дальнего Востока коэффициента гумификации 0,05. В </w:t>
      </w:r>
      <w:r w:rsidR="00D52399" w:rsidRPr="00A22EE4">
        <w:t>лесо</w:t>
      </w:r>
      <w:r w:rsidRPr="00A22EE4">
        <w:t>степных</w:t>
      </w:r>
      <w:r w:rsidR="00D52399" w:rsidRPr="00A22EE4">
        <w:t xml:space="preserve"> и степных</w:t>
      </w:r>
      <w:r w:rsidRPr="00A22EE4">
        <w:t xml:space="preserve"> районах доза внесения навоза может быть уменьшена в 1,5 раза </w:t>
      </w:r>
      <w:r w:rsidR="00476E0E" w:rsidRPr="00476E0E">
        <w:t>[</w:t>
      </w:r>
      <w:r w:rsidR="00476E0E">
        <w:t>8</w:t>
      </w:r>
      <w:r w:rsidR="00476E0E" w:rsidRPr="00476E0E">
        <w:t>]</w:t>
      </w:r>
      <w:r w:rsidRPr="00A22EE4">
        <w:t>, т.е. составит 0,75 т</w:t>
      </w:r>
      <w:r w:rsidR="00152133">
        <w:t>/</w:t>
      </w:r>
      <w:r w:rsidRPr="00A22EE4">
        <w:t xml:space="preserve">га. </w:t>
      </w:r>
      <w:r w:rsidR="00986894">
        <w:t xml:space="preserve">Иными словами, цели </w:t>
      </w:r>
      <w:r w:rsidR="00986894" w:rsidRPr="00A22EE4">
        <w:t>«4 промилле» для пахотных почв России</w:t>
      </w:r>
      <w:r w:rsidR="00986894">
        <w:t xml:space="preserve"> вполне достижимы.</w:t>
      </w:r>
    </w:p>
    <w:p w:rsidR="002B323B" w:rsidRPr="00A22EE4" w:rsidRDefault="002B323B" w:rsidP="00C30603">
      <w:r w:rsidRPr="00A22EE4">
        <w:t xml:space="preserve">Другими реалистичными мероприятиями, направленными на накопление </w:t>
      </w:r>
      <w:r w:rsidR="00D52399" w:rsidRPr="00A22EE4">
        <w:t>органического углерода</w:t>
      </w:r>
      <w:r w:rsidRPr="00A22EE4">
        <w:t>, могут быть повышение урожайности, увеличение в севообороте посевов трав, минимизация обработок и многое другое. В России накоплен огромный опыт управления гумусовым состоянием почв, который должен быть востребован для решения вызовов, связанных с изменением климата.</w:t>
      </w:r>
    </w:p>
    <w:p w:rsidR="0092240D" w:rsidRDefault="00E24F7E" w:rsidP="00C30603">
      <w:r w:rsidRPr="00E24F7E">
        <w:rPr>
          <w:i/>
        </w:rPr>
        <w:t>Основные выводы</w:t>
      </w:r>
      <w:r>
        <w:t xml:space="preserve"> </w:t>
      </w:r>
    </w:p>
    <w:p w:rsidR="00917235" w:rsidRDefault="00917235" w:rsidP="00C30603">
      <w:r>
        <w:rPr>
          <w:snapToGrid w:val="0"/>
        </w:rPr>
        <w:lastRenderedPageBreak/>
        <w:t xml:space="preserve">Каков же ответ на поставленный в начале статьи вопрос о том, </w:t>
      </w:r>
      <w:r>
        <w:t xml:space="preserve">каков климаторегулирующий потенциал почв </w:t>
      </w:r>
      <w:r w:rsidR="00D47980">
        <w:t xml:space="preserve">сельскохозяйственных угодий </w:t>
      </w:r>
      <w:r>
        <w:t>России и что мы о нем знаем?</w:t>
      </w:r>
    </w:p>
    <w:p w:rsidR="00373623" w:rsidRDefault="00917235" w:rsidP="00C30603">
      <w:r>
        <w:t xml:space="preserve">Итак, </w:t>
      </w:r>
      <w:r w:rsidR="00F320E7">
        <w:t xml:space="preserve">мы знаем и показали, что </w:t>
      </w:r>
      <w:r>
        <w:t>почвы</w:t>
      </w:r>
      <w:r w:rsidR="00D47980">
        <w:t xml:space="preserve"> сельхозугодий</w:t>
      </w:r>
      <w:r>
        <w:t xml:space="preserve"> России обладают </w:t>
      </w:r>
      <w:r w:rsidR="00676131">
        <w:t>значительным</w:t>
      </w:r>
      <w:r>
        <w:t xml:space="preserve"> климаторегулирующим потенциалом. </w:t>
      </w:r>
      <w:r w:rsidR="001629A7">
        <w:t xml:space="preserve">По нашим подсчетам переход отечественного земледелия на углерод сберегающие технологии имеет потенциал секвестрации почти 2,2 ГтС, что составляет </w:t>
      </w:r>
      <w:r w:rsidR="00427BAA">
        <w:t>около</w:t>
      </w:r>
      <w:r w:rsidR="001629A7">
        <w:t xml:space="preserve"> 8808 млн т </w:t>
      </w:r>
      <w:r w:rsidR="001629A7" w:rsidRPr="0090572B">
        <w:t>CO</w:t>
      </w:r>
      <w:r w:rsidR="001629A7" w:rsidRPr="00476E0E">
        <w:rPr>
          <w:vertAlign w:val="subscript"/>
        </w:rPr>
        <w:t>2</w:t>
      </w:r>
      <w:r w:rsidR="001629A7" w:rsidRPr="00903F53">
        <w:t>-экв</w:t>
      </w:r>
      <w:r w:rsidR="001629A7" w:rsidRPr="00A617AA">
        <w:t xml:space="preserve">. </w:t>
      </w:r>
      <w:r w:rsidR="00427BAA" w:rsidRPr="00A617AA">
        <w:t>Это составляет почти три годовых совокупных выброс</w:t>
      </w:r>
      <w:r w:rsidR="00F320E7" w:rsidRPr="00A617AA">
        <w:t>а</w:t>
      </w:r>
      <w:r w:rsidR="00A617AA" w:rsidRPr="00A617AA">
        <w:t xml:space="preserve"> парн</w:t>
      </w:r>
      <w:r w:rsidR="00427BAA" w:rsidRPr="00A617AA">
        <w:t xml:space="preserve">иковых газов страны. </w:t>
      </w:r>
      <w:r w:rsidR="001629A7" w:rsidRPr="00A617AA">
        <w:t>Даже в условиях относительно низких котиров</w:t>
      </w:r>
      <w:r w:rsidR="00427BAA" w:rsidRPr="00A617AA">
        <w:t>о</w:t>
      </w:r>
      <w:r w:rsidR="001629A7" w:rsidRPr="00A617AA">
        <w:t xml:space="preserve">к современных международных цен на </w:t>
      </w:r>
      <w:r w:rsidR="001629A7" w:rsidRPr="0090572B">
        <w:t>CO</w:t>
      </w:r>
      <w:r w:rsidR="001629A7" w:rsidRPr="00476E0E">
        <w:rPr>
          <w:vertAlign w:val="subscript"/>
        </w:rPr>
        <w:t>2</w:t>
      </w:r>
      <w:r w:rsidR="001629A7" w:rsidRPr="00903F53">
        <w:t>-экв</w:t>
      </w:r>
      <w:r w:rsidR="00373623" w:rsidRPr="00A617AA">
        <w:t xml:space="preserve"> (3-4 Е</w:t>
      </w:r>
      <w:r w:rsidR="001629A7" w:rsidRPr="00A617AA">
        <w:t xml:space="preserve">вро за 1 т </w:t>
      </w:r>
      <w:r w:rsidR="001629A7" w:rsidRPr="0090572B">
        <w:t>CO</w:t>
      </w:r>
      <w:r w:rsidR="001629A7" w:rsidRPr="00476E0E">
        <w:rPr>
          <w:vertAlign w:val="subscript"/>
        </w:rPr>
        <w:t>2</w:t>
      </w:r>
      <w:r w:rsidR="001629A7" w:rsidRPr="00903F53">
        <w:t>-экв</w:t>
      </w:r>
      <w:r w:rsidR="001629A7">
        <w:t xml:space="preserve">) общая величина стоимости поглощенного углерода </w:t>
      </w:r>
      <w:r w:rsidR="00427BAA">
        <w:t>составит</w:t>
      </w:r>
      <w:r w:rsidR="001629A7">
        <w:t xml:space="preserve"> </w:t>
      </w:r>
      <w:r w:rsidR="00373623">
        <w:t>25-35 млрд Евро</w:t>
      </w:r>
      <w:r w:rsidR="00F320E7">
        <w:t>, т.е. это прямая величина увеличения стоимост</w:t>
      </w:r>
      <w:r w:rsidR="00E105CE">
        <w:t>ной ценности</w:t>
      </w:r>
      <w:r w:rsidR="00F320E7">
        <w:t xml:space="preserve"> почвенных ресурсов России</w:t>
      </w:r>
      <w:r w:rsidR="00373623">
        <w:t>. При этом</w:t>
      </w:r>
      <w:r w:rsidR="00B64689">
        <w:t xml:space="preserve">, за счет увеличения содержания органического вещества </w:t>
      </w:r>
      <w:r w:rsidR="00373623">
        <w:t>будет существенно улучшено качество пахотных почв</w:t>
      </w:r>
      <w:r w:rsidR="00427BAA">
        <w:t xml:space="preserve"> страны</w:t>
      </w:r>
      <w:r w:rsidR="00373623">
        <w:t xml:space="preserve">, повысится </w:t>
      </w:r>
      <w:r w:rsidR="00B64689">
        <w:t xml:space="preserve">их </w:t>
      </w:r>
      <w:r w:rsidR="00373623">
        <w:t xml:space="preserve">естественное плодородие, </w:t>
      </w:r>
      <w:r w:rsidR="00B64689">
        <w:t xml:space="preserve">включая улучшение доступности влаги, кислорода и питательных веществ. В итоге </w:t>
      </w:r>
      <w:r w:rsidR="00D42548">
        <w:t>все перечисленное</w:t>
      </w:r>
      <w:r w:rsidR="00373623">
        <w:t xml:space="preserve"> позволит</w:t>
      </w:r>
      <w:r w:rsidR="00B64689">
        <w:t>, если не отказаться, то</w:t>
      </w:r>
      <w:r w:rsidR="00373623">
        <w:t xml:space="preserve"> </w:t>
      </w:r>
      <w:r w:rsidR="00B64689">
        <w:t>существенно снизить</w:t>
      </w:r>
      <w:r w:rsidR="00373623">
        <w:t xml:space="preserve"> использовани</w:t>
      </w:r>
      <w:r w:rsidR="00B64689">
        <w:t>е</w:t>
      </w:r>
      <w:r w:rsidR="00373623">
        <w:t xml:space="preserve"> минеральных удобрений и </w:t>
      </w:r>
      <w:r w:rsidR="001629A7">
        <w:t>п</w:t>
      </w:r>
      <w:r w:rsidR="00373623">
        <w:t>ерейти к производству биологически чистой продукции. Конечно, мы говорим о потенциале, т.е. о некотором максимуме, но этот потенциал</w:t>
      </w:r>
      <w:r w:rsidR="00B64689">
        <w:t>, как мы показали есть</w:t>
      </w:r>
      <w:r w:rsidR="000D5AE2">
        <w:t>,</w:t>
      </w:r>
      <w:r w:rsidR="00B64689">
        <w:t xml:space="preserve"> и он </w:t>
      </w:r>
      <w:r w:rsidR="00E105CE">
        <w:t xml:space="preserve">абсолютно </w:t>
      </w:r>
      <w:r w:rsidR="00B64689">
        <w:t>реален</w:t>
      </w:r>
      <w:r w:rsidR="00373623">
        <w:t xml:space="preserve">. Сама цель смягчения климатических изменений </w:t>
      </w:r>
      <w:r w:rsidR="00476E0E">
        <w:t>за счет</w:t>
      </w:r>
      <w:r w:rsidR="00373623">
        <w:t xml:space="preserve"> повышения продуктивности пахотных земель, т.е. получения «двойной выгоды»</w:t>
      </w:r>
      <w:r w:rsidR="000D5AE2">
        <w:t>,</w:t>
      </w:r>
      <w:r w:rsidR="00373623">
        <w:t xml:space="preserve"> заслуживает серьезного внимания.</w:t>
      </w:r>
    </w:p>
    <w:p w:rsidR="00427BAA" w:rsidRDefault="00373623" w:rsidP="00C30603">
      <w:r>
        <w:t xml:space="preserve"> </w:t>
      </w:r>
      <w:r w:rsidR="00505088">
        <w:t>Отечественная наука занимается органическим веществом почв более 200 лет. В СССР, при дефиците и высокой стоимости минеральных удобрений, были созданы уникальные, не имеющие аналогов в мире, углерод</w:t>
      </w:r>
      <w:r w:rsidR="00476E0E">
        <w:t>о</w:t>
      </w:r>
      <w:r w:rsidR="00505088">
        <w:t xml:space="preserve">сберегающие технологии получения урожаев. Этот огромный опыт не только не забыт, но </w:t>
      </w:r>
      <w:r w:rsidR="00427BAA">
        <w:t xml:space="preserve">сейчас </w:t>
      </w:r>
      <w:r w:rsidR="00505088">
        <w:t xml:space="preserve">и усилен применением современных цифровых информационных технологий, которые позволяют оптимизировать углеродный цикл  (продукционный процесс) </w:t>
      </w:r>
      <w:r w:rsidR="00427BAA">
        <w:t>на</w:t>
      </w:r>
      <w:r w:rsidR="00505088">
        <w:t xml:space="preserve"> каждо</w:t>
      </w:r>
      <w:r w:rsidR="00427BAA">
        <w:t>м</w:t>
      </w:r>
      <w:r w:rsidR="00505088">
        <w:t xml:space="preserve"> отдельно</w:t>
      </w:r>
      <w:r w:rsidR="00427BAA">
        <w:t>м</w:t>
      </w:r>
      <w:r w:rsidR="00505088">
        <w:t xml:space="preserve"> пол</w:t>
      </w:r>
      <w:r w:rsidR="00427BAA">
        <w:t>е</w:t>
      </w:r>
      <w:r w:rsidR="00505088">
        <w:t xml:space="preserve">. На наш взгляд, </w:t>
      </w:r>
      <w:r w:rsidR="00427BAA">
        <w:t xml:space="preserve">это достойная цель и </w:t>
      </w:r>
      <w:r w:rsidR="00505088">
        <w:t xml:space="preserve">пришло время </w:t>
      </w:r>
      <w:r w:rsidR="00427BAA">
        <w:t>заняться работой.</w:t>
      </w:r>
    </w:p>
    <w:p w:rsidR="00427BAA" w:rsidRDefault="00427BAA" w:rsidP="00C30603">
      <w:r>
        <w:t>Насколько реально, а не</w:t>
      </w:r>
      <w:r w:rsidRPr="00427BAA">
        <w:t xml:space="preserve"> на словах</w:t>
      </w:r>
      <w:r w:rsidR="000D5AE2">
        <w:t>,</w:t>
      </w:r>
      <w:r w:rsidRPr="00427BAA">
        <w:t xml:space="preserve"> Россия движется к </w:t>
      </w:r>
      <w:r w:rsidR="00180BA3">
        <w:t>«</w:t>
      </w:r>
      <w:r w:rsidRPr="00427BAA">
        <w:t>зеленой</w:t>
      </w:r>
      <w:r w:rsidR="00180BA3">
        <w:t>»</w:t>
      </w:r>
      <w:r w:rsidRPr="00427BAA">
        <w:t xml:space="preserve"> экономике</w:t>
      </w:r>
      <w:r>
        <w:t>?</w:t>
      </w:r>
      <w:r w:rsidRPr="00427BAA">
        <w:t xml:space="preserve"> </w:t>
      </w:r>
      <w:r>
        <w:t>С</w:t>
      </w:r>
      <w:r w:rsidRPr="00427BAA">
        <w:t xml:space="preserve">тала </w:t>
      </w:r>
      <w:r>
        <w:t xml:space="preserve">ли </w:t>
      </w:r>
      <w:r w:rsidRPr="00427BAA">
        <w:t xml:space="preserve">сигналом </w:t>
      </w:r>
      <w:r>
        <w:t xml:space="preserve">к действию </w:t>
      </w:r>
      <w:r w:rsidRPr="00427BAA">
        <w:t>для правительства и бизнеса</w:t>
      </w:r>
      <w:r w:rsidR="00180BA3">
        <w:t>,</w:t>
      </w:r>
      <w:r>
        <w:t xml:space="preserve"> утвержденная в 2009 г</w:t>
      </w:r>
      <w:r w:rsidR="00180BA3">
        <w:t>.</w:t>
      </w:r>
      <w:r>
        <w:t xml:space="preserve"> </w:t>
      </w:r>
      <w:r w:rsidR="00180BA3">
        <w:t>К</w:t>
      </w:r>
      <w:r w:rsidR="00180BA3" w:rsidRPr="00427BAA">
        <w:t>лиматическ</w:t>
      </w:r>
      <w:r w:rsidR="00180BA3">
        <w:t>ая</w:t>
      </w:r>
      <w:r w:rsidR="00180BA3" w:rsidRPr="00427BAA">
        <w:t xml:space="preserve"> </w:t>
      </w:r>
      <w:r w:rsidRPr="00427BAA">
        <w:t>доктрин</w:t>
      </w:r>
      <w:r>
        <w:t>а</w:t>
      </w:r>
      <w:r w:rsidRPr="00427BAA">
        <w:t xml:space="preserve"> России</w:t>
      </w:r>
      <w:r>
        <w:t xml:space="preserve">. </w:t>
      </w:r>
      <w:r w:rsidR="00F320E7">
        <w:t>Если проанализировать сценарии совокупных выбросов парниковых газов</w:t>
      </w:r>
      <w:r w:rsidRPr="00427BAA">
        <w:t xml:space="preserve">, </w:t>
      </w:r>
      <w:r w:rsidR="00F320E7">
        <w:t xml:space="preserve">приведенные в 7-м </w:t>
      </w:r>
      <w:r w:rsidR="00180BA3">
        <w:t xml:space="preserve">Национальном </w:t>
      </w:r>
      <w:r w:rsidR="00F320E7">
        <w:t xml:space="preserve">сообщении, то легко обнаружить, что </w:t>
      </w:r>
      <w:r w:rsidR="00B64689">
        <w:t>сценарии</w:t>
      </w:r>
      <w:r w:rsidR="00F320E7">
        <w:t xml:space="preserve"> следуют трендам развития экономики страны, на которые декларируем</w:t>
      </w:r>
      <w:r w:rsidR="00B64689">
        <w:t>ая</w:t>
      </w:r>
      <w:r w:rsidR="00F320E7">
        <w:t xml:space="preserve"> «стратеги</w:t>
      </w:r>
      <w:r w:rsidR="00B64689">
        <w:t>я</w:t>
      </w:r>
      <w:r w:rsidR="00F320E7">
        <w:t xml:space="preserve">» не </w:t>
      </w:r>
      <w:r w:rsidR="000D5AE2">
        <w:t xml:space="preserve">оказывает </w:t>
      </w:r>
      <w:r w:rsidR="00F320E7">
        <w:t xml:space="preserve">видимого </w:t>
      </w:r>
      <w:r w:rsidR="00B64689">
        <w:t>влияния</w:t>
      </w:r>
      <w:r w:rsidR="00F320E7">
        <w:t xml:space="preserve">. </w:t>
      </w:r>
      <w:r w:rsidR="00E105CE">
        <w:t xml:space="preserve">Таким образом, движение к </w:t>
      </w:r>
      <w:r w:rsidR="00180BA3">
        <w:t>«</w:t>
      </w:r>
      <w:r w:rsidR="00E105CE">
        <w:t>зеленой</w:t>
      </w:r>
      <w:r w:rsidR="00180BA3">
        <w:t>»</w:t>
      </w:r>
      <w:r w:rsidR="00E105CE">
        <w:t xml:space="preserve"> экономике в нашей стране носит, во многом, декларативный характер. </w:t>
      </w:r>
      <w:r w:rsidR="00F320E7">
        <w:t xml:space="preserve">В одном из выступлений, бывший </w:t>
      </w:r>
      <w:r w:rsidR="00F320E7" w:rsidRPr="00E23AE7">
        <w:t>советник Президента</w:t>
      </w:r>
      <w:r w:rsidR="00180BA3">
        <w:t xml:space="preserve"> России</w:t>
      </w:r>
      <w:r w:rsidR="00F320E7" w:rsidRPr="00E23AE7">
        <w:t xml:space="preserve"> по климату А.</w:t>
      </w:r>
      <w:r w:rsidR="00180BA3">
        <w:t>И.</w:t>
      </w:r>
      <w:r w:rsidR="00F320E7" w:rsidRPr="00E23AE7">
        <w:t xml:space="preserve"> </w:t>
      </w:r>
      <w:r w:rsidRPr="00E23AE7">
        <w:t>Бедрицкий</w:t>
      </w:r>
      <w:r w:rsidR="00F320E7" w:rsidRPr="00E23AE7">
        <w:t xml:space="preserve"> заявил</w:t>
      </w:r>
      <w:r w:rsidRPr="00E23AE7">
        <w:t xml:space="preserve">: «Мы не рассматриваем отказ от углеводородов в качестве способа снижения выбросов парниковых газов, в рамках выполнения взятых на себя обязательств в среднесрочной перспективе. Необходимо искать новые рецепты с учетом текущей и прогнозируемой экономической ситуации, планов социального-экономического развития, учитывать национальные особенности и интересы </w:t>
      </w:r>
      <w:r w:rsidRPr="00427BAA">
        <w:t>страны».</w:t>
      </w:r>
      <w:r w:rsidR="00F320E7">
        <w:t xml:space="preserve"> </w:t>
      </w:r>
      <w:r w:rsidR="00E105CE">
        <w:t>Не праздным вопросом, к высказанному заявлению,  будет, «</w:t>
      </w:r>
      <w:r w:rsidR="004A044E">
        <w:t>к</w:t>
      </w:r>
      <w:r w:rsidR="00B64689">
        <w:t>ак это достичь</w:t>
      </w:r>
      <w:r w:rsidR="00E105CE">
        <w:t>»</w:t>
      </w:r>
      <w:r w:rsidR="00B64689">
        <w:t xml:space="preserve">? </w:t>
      </w:r>
      <w:r w:rsidR="00E105CE">
        <w:t>В статье мы хотели показать, что р</w:t>
      </w:r>
      <w:r w:rsidR="00F320E7">
        <w:t>ецепты есть!</w:t>
      </w:r>
    </w:p>
    <w:p w:rsidR="00F320E7" w:rsidRPr="00427BAA" w:rsidRDefault="00F320E7" w:rsidP="00C30603"/>
    <w:p w:rsidR="00CA31A0" w:rsidRPr="00476E0E" w:rsidRDefault="00476E0E" w:rsidP="00476E0E">
      <w:pPr>
        <w:jc w:val="center"/>
        <w:rPr>
          <w:b/>
        </w:rPr>
      </w:pPr>
      <w:r w:rsidRPr="00476E0E">
        <w:rPr>
          <w:b/>
        </w:rPr>
        <w:t>Литература</w:t>
      </w:r>
    </w:p>
    <w:p w:rsidR="008C1B07" w:rsidRPr="008C1B07" w:rsidRDefault="008C1B07" w:rsidP="008C1B07">
      <w:pPr>
        <w:pStyle w:val="a7"/>
        <w:numPr>
          <w:ilvl w:val="0"/>
          <w:numId w:val="7"/>
        </w:numPr>
        <w:tabs>
          <w:tab w:val="left" w:pos="993"/>
        </w:tabs>
        <w:ind w:left="0" w:firstLine="709"/>
        <w:rPr>
          <w:sz w:val="22"/>
          <w:lang w:val="en-US"/>
        </w:rPr>
      </w:pPr>
      <w:r w:rsidRPr="008C1B07">
        <w:rPr>
          <w:sz w:val="22"/>
          <w:lang w:val="en-US"/>
        </w:rPr>
        <w:t>Hansen J., Sato M., Kharecha P. et al () Target atmospheric CO</w:t>
      </w:r>
      <w:r w:rsidRPr="008C1B07">
        <w:rPr>
          <w:sz w:val="22"/>
          <w:vertAlign w:val="subscript"/>
          <w:lang w:val="en-US"/>
        </w:rPr>
        <w:t>2</w:t>
      </w:r>
      <w:r w:rsidRPr="008C1B07">
        <w:rPr>
          <w:sz w:val="22"/>
          <w:lang w:val="en-US"/>
        </w:rPr>
        <w:t>: where should humanity aim? // Open Atmospheric Sci. J. 2008, 2:217-231.</w:t>
      </w:r>
    </w:p>
    <w:p w:rsidR="008C1B07" w:rsidRPr="008C1B07" w:rsidRDefault="008C1B07" w:rsidP="008C1B07">
      <w:pPr>
        <w:pStyle w:val="a7"/>
        <w:numPr>
          <w:ilvl w:val="0"/>
          <w:numId w:val="7"/>
        </w:numPr>
        <w:tabs>
          <w:tab w:val="left" w:pos="993"/>
        </w:tabs>
        <w:ind w:left="0" w:firstLine="709"/>
        <w:rPr>
          <w:sz w:val="22"/>
          <w:lang w:val="en-US"/>
        </w:rPr>
      </w:pPr>
      <w:r w:rsidRPr="008C1B07">
        <w:rPr>
          <w:sz w:val="22"/>
          <w:lang w:val="en-US"/>
        </w:rPr>
        <w:t xml:space="preserve">Bernoux M., Paustian K. Climate Change Mitigation / In: Banwart S. A., Noellemeyer E., Milne E., eds. </w:t>
      </w:r>
      <w:r w:rsidRPr="008C1B07">
        <w:rPr>
          <w:sz w:val="22"/>
        </w:rPr>
        <w:t xml:space="preserve">Soil Carbon: Science, management and policy for multiple benefits. SCOPE Series 71. </w:t>
      </w:r>
      <w:r w:rsidRPr="008C1B07">
        <w:rPr>
          <w:sz w:val="22"/>
          <w:lang w:val="en-US"/>
        </w:rPr>
        <w:t xml:space="preserve">CABI, Wallingford, UK, 2015. – </w:t>
      </w:r>
      <w:r w:rsidRPr="008C1B07">
        <w:rPr>
          <w:sz w:val="22"/>
        </w:rPr>
        <w:t>Рр</w:t>
      </w:r>
      <w:r w:rsidRPr="008C1B07">
        <w:rPr>
          <w:sz w:val="22"/>
          <w:lang w:val="en-US"/>
        </w:rPr>
        <w:t>. 224-234.</w:t>
      </w:r>
    </w:p>
    <w:p w:rsidR="008C1B07" w:rsidRPr="008C1B07" w:rsidRDefault="008C1B07" w:rsidP="008C1B07">
      <w:pPr>
        <w:pStyle w:val="a7"/>
        <w:numPr>
          <w:ilvl w:val="0"/>
          <w:numId w:val="7"/>
        </w:numPr>
        <w:tabs>
          <w:tab w:val="left" w:pos="993"/>
        </w:tabs>
        <w:ind w:left="0" w:firstLine="709"/>
        <w:rPr>
          <w:rStyle w:val="a3"/>
          <w:rFonts w:eastAsia="Times New Roman" w:cs="Times New Roman"/>
          <w:color w:val="auto"/>
          <w:sz w:val="22"/>
          <w:szCs w:val="24"/>
          <w:u w:val="none"/>
          <w:lang w:val="en-US"/>
        </w:rPr>
      </w:pPr>
      <w:r w:rsidRPr="008C1B07">
        <w:rPr>
          <w:rStyle w:val="a3"/>
          <w:rFonts w:eastAsia="Times New Roman" w:cs="Times New Roman"/>
          <w:color w:val="auto"/>
          <w:sz w:val="22"/>
          <w:szCs w:val="24"/>
          <w:u w:val="none"/>
          <w:lang w:val="en-US"/>
        </w:rPr>
        <w:t xml:space="preserve">Smith P., Bustamante M., Ahammad H., Clark H., Dong H., Elsiddig E.A., Haberl H., Harper R., House J., Jafari M., Masera O., Mbow C., Ravindranath N.H., Rice C.W., Robledo Abad C., Romanovskay, A., Sperling F., Tubiello F. Agriculture, Forestry and Other Land Use (AFOLU). In: IPCC. Climate Change 2014: Mitigation of Climate Change. Contribution of Working Group III to the Fifth Assessment Report of </w:t>
      </w:r>
      <w:r w:rsidRPr="008C1B07">
        <w:rPr>
          <w:rStyle w:val="a3"/>
          <w:rFonts w:eastAsia="Times New Roman" w:cs="Times New Roman"/>
          <w:color w:val="auto"/>
          <w:sz w:val="22"/>
          <w:szCs w:val="24"/>
          <w:u w:val="none"/>
          <w:lang w:val="en-US"/>
        </w:rPr>
        <w:lastRenderedPageBreak/>
        <w:t>the Intergovernmental Panel on Climate Change. Cambridge University Press, Cambridge, UK, and New York, USA, 2014.</w:t>
      </w:r>
    </w:p>
    <w:p w:rsidR="008C1B07" w:rsidRPr="008C1B07" w:rsidRDefault="008C1B07" w:rsidP="008C1B07">
      <w:pPr>
        <w:pStyle w:val="a7"/>
        <w:numPr>
          <w:ilvl w:val="0"/>
          <w:numId w:val="7"/>
        </w:numPr>
        <w:tabs>
          <w:tab w:val="left" w:pos="993"/>
        </w:tabs>
        <w:ind w:left="0" w:firstLine="709"/>
        <w:rPr>
          <w:sz w:val="22"/>
          <w:lang w:val="en-US"/>
        </w:rPr>
      </w:pPr>
      <w:r w:rsidRPr="008C1B07">
        <w:rPr>
          <w:sz w:val="22"/>
          <w:lang w:val="en-US"/>
        </w:rPr>
        <w:t>Banwart S.A., Noellemeyer E., Milne E. eds. Soil Carbon: Science, management and policy for multiple benefits. SCOPE Series 71. CABI, Wallingford, UK, 2015.</w:t>
      </w:r>
    </w:p>
    <w:p w:rsidR="008C1B07" w:rsidRPr="008C1B07" w:rsidRDefault="008C1B07" w:rsidP="008C1B07">
      <w:pPr>
        <w:pStyle w:val="a7"/>
        <w:numPr>
          <w:ilvl w:val="0"/>
          <w:numId w:val="7"/>
        </w:numPr>
        <w:tabs>
          <w:tab w:val="left" w:pos="993"/>
        </w:tabs>
        <w:ind w:left="0" w:firstLine="709"/>
        <w:rPr>
          <w:sz w:val="22"/>
          <w:lang w:val="en-US"/>
        </w:rPr>
      </w:pPr>
      <w:r w:rsidRPr="008C1B07">
        <w:rPr>
          <w:sz w:val="22"/>
          <w:lang w:val="en-US"/>
        </w:rPr>
        <w:t>Climate-Smart Agriculture Sourcebook. Rome: FAO, 2013.</w:t>
      </w:r>
    </w:p>
    <w:p w:rsidR="008C1B07" w:rsidRPr="008C1B07" w:rsidRDefault="008C1B07" w:rsidP="008C1B07">
      <w:pPr>
        <w:pStyle w:val="a7"/>
        <w:numPr>
          <w:ilvl w:val="0"/>
          <w:numId w:val="7"/>
        </w:numPr>
        <w:tabs>
          <w:tab w:val="left" w:pos="993"/>
        </w:tabs>
        <w:ind w:left="0" w:firstLine="709"/>
        <w:rPr>
          <w:sz w:val="22"/>
          <w:lang w:val="en-US"/>
        </w:rPr>
      </w:pPr>
      <w:r w:rsidRPr="008C1B07">
        <w:rPr>
          <w:sz w:val="22"/>
          <w:lang w:val="en-US"/>
        </w:rPr>
        <w:t xml:space="preserve">Epple C., García Rangel S., Jenkins M., &amp; Guth M. Managing ecosystems in the context of climate change mitigation: A review of current knowledge and recommendations to support ecosystem-based mitigation actions that look beyond terrestrial forests. </w:t>
      </w:r>
      <w:r w:rsidRPr="008C1B07">
        <w:rPr>
          <w:sz w:val="22"/>
        </w:rPr>
        <w:t xml:space="preserve">Technical Series No.86. </w:t>
      </w:r>
      <w:r w:rsidRPr="008C1B07">
        <w:rPr>
          <w:sz w:val="22"/>
          <w:lang w:val="en-US"/>
        </w:rPr>
        <w:t>Secretariat of the Convention on Biological Diversity, Montreal, 2016. – 55 p</w:t>
      </w:r>
      <w:r w:rsidRPr="008C1B07">
        <w:rPr>
          <w:sz w:val="22"/>
        </w:rPr>
        <w:t>р</w:t>
      </w:r>
      <w:r w:rsidRPr="008C1B07">
        <w:rPr>
          <w:sz w:val="22"/>
          <w:lang w:val="en-US"/>
        </w:rPr>
        <w:t>.</w:t>
      </w:r>
    </w:p>
    <w:p w:rsidR="008C1B07" w:rsidRPr="008C1B07" w:rsidRDefault="008C1B07" w:rsidP="008C1B07">
      <w:pPr>
        <w:pStyle w:val="a7"/>
        <w:numPr>
          <w:ilvl w:val="0"/>
          <w:numId w:val="7"/>
        </w:numPr>
        <w:tabs>
          <w:tab w:val="left" w:pos="993"/>
        </w:tabs>
        <w:ind w:left="0" w:firstLine="709"/>
        <w:rPr>
          <w:rStyle w:val="a3"/>
          <w:rFonts w:eastAsia="Times New Roman" w:cs="Times New Roman"/>
          <w:bCs/>
          <w:color w:val="auto"/>
          <w:sz w:val="22"/>
          <w:szCs w:val="24"/>
          <w:u w:val="none"/>
          <w:lang w:val="en-US"/>
        </w:rPr>
      </w:pPr>
      <w:r w:rsidRPr="008C1B07">
        <w:rPr>
          <w:rStyle w:val="a3"/>
          <w:rFonts w:eastAsia="Times New Roman" w:cs="Times New Roman"/>
          <w:bCs/>
          <w:color w:val="auto"/>
          <w:sz w:val="22"/>
          <w:szCs w:val="24"/>
          <w:u w:val="none"/>
          <w:lang w:val="en-US"/>
        </w:rPr>
        <w:t xml:space="preserve">Stolbovoi V., McCallum I., Land Resources of Russia. CD-ROM, International Institute for Applied Systems Analysis, Laxenburg, Austria and the Russian Academy of Sciences, Moscow. 2002. Available on the Internet: </w:t>
      </w:r>
      <w:hyperlink r:id="rId11" w:history="1">
        <w:r w:rsidRPr="008C1B07">
          <w:rPr>
            <w:rStyle w:val="a3"/>
            <w:rFonts w:eastAsia="Times New Roman" w:cs="Times New Roman"/>
            <w:bCs/>
            <w:color w:val="auto"/>
            <w:sz w:val="22"/>
            <w:szCs w:val="24"/>
            <w:u w:val="none"/>
            <w:lang w:val="en-US"/>
          </w:rPr>
          <w:t>http://www.iiasa.ac.at/Research/FOR/russia_cd/index.htm</w:t>
        </w:r>
      </w:hyperlink>
      <w:r w:rsidRPr="008C1B07">
        <w:rPr>
          <w:rStyle w:val="a3"/>
          <w:rFonts w:eastAsia="Times New Roman" w:cs="Times New Roman"/>
          <w:bCs/>
          <w:color w:val="auto"/>
          <w:sz w:val="22"/>
          <w:szCs w:val="24"/>
          <w:u w:val="none"/>
          <w:lang w:val="en-US"/>
        </w:rPr>
        <w:t>.</w:t>
      </w:r>
    </w:p>
    <w:p w:rsidR="003069C4" w:rsidRPr="008C1B07" w:rsidRDefault="003069C4" w:rsidP="008C1B07">
      <w:pPr>
        <w:pStyle w:val="a7"/>
        <w:numPr>
          <w:ilvl w:val="0"/>
          <w:numId w:val="7"/>
        </w:numPr>
        <w:tabs>
          <w:tab w:val="left" w:pos="993"/>
        </w:tabs>
        <w:ind w:left="0" w:firstLine="709"/>
        <w:rPr>
          <w:sz w:val="22"/>
        </w:rPr>
      </w:pPr>
      <w:r w:rsidRPr="008C1B07">
        <w:rPr>
          <w:sz w:val="22"/>
        </w:rPr>
        <w:t>Крылатов A.K. и др. Динамика баланса гумуса на пахотных землях Российской Федерации. М</w:t>
      </w:r>
      <w:r w:rsidR="00180BA3" w:rsidRPr="008C1B07">
        <w:rPr>
          <w:sz w:val="22"/>
        </w:rPr>
        <w:t>.: Госкомзем России</w:t>
      </w:r>
      <w:r w:rsidRPr="008C1B07">
        <w:rPr>
          <w:sz w:val="22"/>
        </w:rPr>
        <w:t>,</w:t>
      </w:r>
      <w:r w:rsidR="00180BA3" w:rsidRPr="008C1B07">
        <w:rPr>
          <w:sz w:val="22"/>
        </w:rPr>
        <w:t xml:space="preserve"> 1998. –</w:t>
      </w:r>
      <w:r w:rsidRPr="008C1B07">
        <w:rPr>
          <w:sz w:val="22"/>
        </w:rPr>
        <w:t xml:space="preserve"> 60 с.</w:t>
      </w:r>
    </w:p>
    <w:p w:rsidR="00AD189E" w:rsidRPr="008C1B07" w:rsidRDefault="003069C4" w:rsidP="008C1B07">
      <w:pPr>
        <w:pStyle w:val="a7"/>
        <w:numPr>
          <w:ilvl w:val="0"/>
          <w:numId w:val="7"/>
        </w:numPr>
        <w:tabs>
          <w:tab w:val="left" w:pos="993"/>
        </w:tabs>
        <w:ind w:left="0" w:firstLine="709"/>
        <w:rPr>
          <w:sz w:val="22"/>
          <w:lang w:val="en-US"/>
        </w:rPr>
      </w:pPr>
      <w:r w:rsidRPr="008C1B07">
        <w:rPr>
          <w:sz w:val="22"/>
        </w:rPr>
        <w:t>Орлов Д.С., Бирюкова О.Н., Розанова М.С. Реальные и кажущиеся потери органического вещества почвами Российской Федерации</w:t>
      </w:r>
      <w:r w:rsidR="00180BA3" w:rsidRPr="008C1B07">
        <w:rPr>
          <w:sz w:val="22"/>
        </w:rPr>
        <w:t xml:space="preserve"> //</w:t>
      </w:r>
      <w:r w:rsidRPr="008C1B07">
        <w:rPr>
          <w:sz w:val="22"/>
        </w:rPr>
        <w:t xml:space="preserve"> Почвоведение, </w:t>
      </w:r>
      <w:r w:rsidR="00180BA3" w:rsidRPr="008C1B07">
        <w:rPr>
          <w:sz w:val="22"/>
        </w:rPr>
        <w:t xml:space="preserve">1996. </w:t>
      </w:r>
      <w:r w:rsidRPr="008C1B07">
        <w:rPr>
          <w:sz w:val="22"/>
          <w:lang w:val="en-US"/>
        </w:rPr>
        <w:t>№ 2</w:t>
      </w:r>
      <w:r w:rsidR="00180BA3" w:rsidRPr="008C1B07">
        <w:rPr>
          <w:sz w:val="22"/>
          <w:lang w:val="en-US"/>
        </w:rPr>
        <w:t>. –</w:t>
      </w:r>
      <w:r w:rsidRPr="008C1B07">
        <w:rPr>
          <w:sz w:val="22"/>
          <w:lang w:val="en-US"/>
        </w:rPr>
        <w:t xml:space="preserve"> </w:t>
      </w:r>
      <w:r w:rsidR="00180BA3" w:rsidRPr="008C1B07">
        <w:rPr>
          <w:sz w:val="22"/>
        </w:rPr>
        <w:t>С</w:t>
      </w:r>
      <w:r w:rsidRPr="008C1B07">
        <w:rPr>
          <w:sz w:val="22"/>
          <w:lang w:val="en-US"/>
        </w:rPr>
        <w:t>. 197-207.</w:t>
      </w:r>
    </w:p>
    <w:p w:rsidR="003069C4" w:rsidRPr="008C1B07" w:rsidRDefault="003069C4" w:rsidP="008C1B07">
      <w:pPr>
        <w:pStyle w:val="a7"/>
        <w:numPr>
          <w:ilvl w:val="0"/>
          <w:numId w:val="7"/>
        </w:numPr>
        <w:tabs>
          <w:tab w:val="left" w:pos="993"/>
        </w:tabs>
        <w:ind w:left="0" w:firstLine="709"/>
        <w:rPr>
          <w:sz w:val="22"/>
          <w:lang w:val="en-US"/>
        </w:rPr>
      </w:pPr>
      <w:r w:rsidRPr="008C1B07">
        <w:rPr>
          <w:sz w:val="22"/>
          <w:lang w:val="en-US"/>
        </w:rPr>
        <w:t>Ciais P., Sabine C., Bala G., Bopp L., Brovkin</w:t>
      </w:r>
      <w:r w:rsidR="00557D6A" w:rsidRPr="008C1B07">
        <w:rPr>
          <w:sz w:val="22"/>
          <w:lang w:val="en-US"/>
        </w:rPr>
        <w:t xml:space="preserve"> V. et al. </w:t>
      </w:r>
      <w:r w:rsidRPr="008C1B07">
        <w:rPr>
          <w:sz w:val="22"/>
          <w:lang w:val="en-US"/>
        </w:rPr>
        <w:t>Carbon and other biogeochemical cycles</w:t>
      </w:r>
      <w:r w:rsidR="00557D6A" w:rsidRPr="008C1B07">
        <w:rPr>
          <w:sz w:val="22"/>
          <w:lang w:val="en-US"/>
        </w:rPr>
        <w:t xml:space="preserve"> /</w:t>
      </w:r>
      <w:r w:rsidRPr="008C1B07">
        <w:rPr>
          <w:sz w:val="22"/>
          <w:lang w:val="en-US"/>
        </w:rPr>
        <w:t xml:space="preserve"> In: IPCC. </w:t>
      </w:r>
      <w:r w:rsidRPr="008C1B07">
        <w:rPr>
          <w:sz w:val="22"/>
        </w:rPr>
        <w:t xml:space="preserve">Climate Change 2013: The physical science basis. </w:t>
      </w:r>
      <w:r w:rsidRPr="008C1B07">
        <w:rPr>
          <w:sz w:val="22"/>
          <w:lang w:val="en-US"/>
        </w:rPr>
        <w:t>Contribution of Working Group I to the Fifth Assessment Report of the Intergovernmental Panel on Climate Change.</w:t>
      </w:r>
      <w:r w:rsidR="008C1B07" w:rsidRPr="008C1B07">
        <w:rPr>
          <w:sz w:val="22"/>
          <w:lang w:val="en-US"/>
        </w:rPr>
        <w:t xml:space="preserve"> –</w:t>
      </w:r>
      <w:r w:rsidRPr="008C1B07">
        <w:rPr>
          <w:sz w:val="22"/>
          <w:lang w:val="en-US"/>
        </w:rPr>
        <w:t xml:space="preserve"> Cambridge University Press, Cambridge, UK, and New York, USA</w:t>
      </w:r>
      <w:r w:rsidR="00557D6A" w:rsidRPr="008C1B07">
        <w:rPr>
          <w:sz w:val="22"/>
          <w:lang w:val="en-US"/>
        </w:rPr>
        <w:t>, 2013.</w:t>
      </w:r>
    </w:p>
    <w:p w:rsidR="003069C4" w:rsidRPr="008C1B07" w:rsidRDefault="003069C4" w:rsidP="008C1B07">
      <w:pPr>
        <w:pStyle w:val="a7"/>
        <w:numPr>
          <w:ilvl w:val="0"/>
          <w:numId w:val="7"/>
        </w:numPr>
        <w:tabs>
          <w:tab w:val="left" w:pos="993"/>
        </w:tabs>
        <w:ind w:left="0" w:firstLine="709"/>
        <w:rPr>
          <w:rStyle w:val="a3"/>
          <w:rFonts w:eastAsia="Times New Roman" w:cs="Times New Roman"/>
          <w:color w:val="auto"/>
          <w:sz w:val="22"/>
          <w:szCs w:val="24"/>
          <w:u w:val="none"/>
          <w:lang w:val="en-US"/>
        </w:rPr>
      </w:pPr>
      <w:r w:rsidRPr="008C1B07">
        <w:rPr>
          <w:rStyle w:val="a3"/>
          <w:rFonts w:eastAsia="Times New Roman" w:cs="Times New Roman"/>
          <w:color w:val="auto"/>
          <w:sz w:val="22"/>
          <w:szCs w:val="24"/>
          <w:u w:val="none"/>
          <w:lang w:val="en-US"/>
        </w:rPr>
        <w:t>Minasny B., Malone B.P., McBratney A.B., Field D.J., Odeh I., Padarian J., Stockmann U., Angers D.A., McConkey B.G., Arrouays D., Martin M., Richer-de-Forges A.C., Chambers A., Chaplot V., Chen Z.-S., Tsui C.-C., Cheng K., Pan G., Das B.S., Gimona A., Savin</w:t>
      </w:r>
      <w:r w:rsidR="008C1B07" w:rsidRPr="008C1B07">
        <w:rPr>
          <w:rStyle w:val="a3"/>
          <w:rFonts w:eastAsia="Times New Roman" w:cs="Times New Roman"/>
          <w:color w:val="auto"/>
          <w:sz w:val="22"/>
          <w:szCs w:val="24"/>
          <w:u w:val="none"/>
          <w:lang w:val="en-US"/>
        </w:rPr>
        <w:t xml:space="preserve"> I.</w:t>
      </w:r>
      <w:r w:rsidRPr="008C1B07">
        <w:rPr>
          <w:rStyle w:val="a3"/>
          <w:rFonts w:eastAsia="Times New Roman" w:cs="Times New Roman"/>
          <w:color w:val="auto"/>
          <w:sz w:val="22"/>
          <w:szCs w:val="24"/>
          <w:u w:val="none"/>
          <w:lang w:val="en-US"/>
        </w:rPr>
        <w:t>, Stolbovoy</w:t>
      </w:r>
      <w:r w:rsidR="008C1B07" w:rsidRPr="008C1B07">
        <w:rPr>
          <w:rStyle w:val="a3"/>
          <w:rFonts w:eastAsia="Times New Roman" w:cs="Times New Roman"/>
          <w:color w:val="auto"/>
          <w:sz w:val="22"/>
          <w:szCs w:val="24"/>
          <w:u w:val="none"/>
          <w:lang w:val="en-US"/>
        </w:rPr>
        <w:t xml:space="preserve"> V.</w:t>
      </w:r>
      <w:r w:rsidRPr="008C1B07">
        <w:rPr>
          <w:rStyle w:val="a3"/>
          <w:rFonts w:eastAsia="Times New Roman" w:cs="Times New Roman"/>
          <w:color w:val="auto"/>
          <w:sz w:val="22"/>
          <w:szCs w:val="24"/>
          <w:u w:val="none"/>
          <w:lang w:val="en-US"/>
        </w:rPr>
        <w:t xml:space="preserve"> et al., Soil Carbon 4 PER MILLE, Geoderma. </w:t>
      </w:r>
      <w:r w:rsidR="008C1B07" w:rsidRPr="008C1B07">
        <w:rPr>
          <w:rStyle w:val="a3"/>
          <w:rFonts w:eastAsia="Times New Roman" w:cs="Times New Roman"/>
          <w:color w:val="auto"/>
          <w:sz w:val="22"/>
          <w:szCs w:val="24"/>
          <w:u w:val="none"/>
          <w:lang w:val="en-US"/>
        </w:rPr>
        <w:t xml:space="preserve">2017. </w:t>
      </w:r>
      <w:r w:rsidRPr="008C1B07">
        <w:rPr>
          <w:rStyle w:val="a3"/>
          <w:rFonts w:eastAsia="Times New Roman" w:cs="Times New Roman"/>
          <w:color w:val="auto"/>
          <w:sz w:val="22"/>
          <w:szCs w:val="24"/>
          <w:u w:val="none"/>
          <w:lang w:val="en-US"/>
        </w:rPr>
        <w:t>V. 292.</w:t>
      </w:r>
      <w:r w:rsidR="008C1B07" w:rsidRPr="008C1B07">
        <w:rPr>
          <w:rStyle w:val="a3"/>
          <w:rFonts w:eastAsia="Times New Roman" w:cs="Times New Roman"/>
          <w:color w:val="auto"/>
          <w:sz w:val="22"/>
          <w:szCs w:val="24"/>
          <w:u w:val="none"/>
          <w:lang w:val="en-US"/>
        </w:rPr>
        <w:t xml:space="preserve"> – </w:t>
      </w:r>
      <w:r w:rsidR="008C1B07" w:rsidRPr="008C1B07">
        <w:rPr>
          <w:rStyle w:val="a3"/>
          <w:rFonts w:eastAsia="Times New Roman" w:cs="Times New Roman"/>
          <w:color w:val="auto"/>
          <w:sz w:val="22"/>
          <w:szCs w:val="24"/>
          <w:u w:val="none"/>
        </w:rPr>
        <w:t>Р</w:t>
      </w:r>
      <w:r w:rsidRPr="008C1B07">
        <w:rPr>
          <w:rStyle w:val="a3"/>
          <w:rFonts w:eastAsia="Times New Roman" w:cs="Times New Roman"/>
          <w:color w:val="auto"/>
          <w:sz w:val="22"/>
          <w:szCs w:val="24"/>
          <w:u w:val="none"/>
          <w:lang w:val="en-US"/>
        </w:rPr>
        <w:t>p. 59-86.</w:t>
      </w:r>
    </w:p>
    <w:p w:rsidR="008C1B07" w:rsidRDefault="008C1B07">
      <w:pPr>
        <w:rPr>
          <w:rStyle w:val="a3"/>
          <w:rFonts w:eastAsia="Times New Roman" w:cs="Times New Roman"/>
          <w:bCs/>
          <w:color w:val="auto"/>
          <w:szCs w:val="24"/>
          <w:u w:val="none"/>
        </w:rPr>
      </w:pPr>
    </w:p>
    <w:p w:rsidR="008C1B07" w:rsidRPr="008C1B07" w:rsidRDefault="008C1B07" w:rsidP="008C1B07">
      <w:pPr>
        <w:jc w:val="center"/>
        <w:rPr>
          <w:rStyle w:val="a3"/>
          <w:rFonts w:eastAsia="Times New Roman" w:cs="Times New Roman"/>
          <w:bCs/>
          <w:i/>
          <w:color w:val="auto"/>
          <w:szCs w:val="24"/>
          <w:u w:val="none"/>
        </w:rPr>
      </w:pPr>
      <w:r w:rsidRPr="008C1B07">
        <w:rPr>
          <w:rStyle w:val="a3"/>
          <w:rFonts w:eastAsia="Times New Roman" w:cs="Times New Roman"/>
          <w:bCs/>
          <w:i/>
          <w:color w:val="auto"/>
          <w:szCs w:val="24"/>
          <w:u w:val="none"/>
        </w:rPr>
        <w:t>Сведения об авторах:</w:t>
      </w:r>
    </w:p>
    <w:p w:rsidR="008C1B07" w:rsidRPr="008C1B07" w:rsidRDefault="008C1B07" w:rsidP="008C1B07">
      <w:pPr>
        <w:rPr>
          <w:sz w:val="22"/>
          <w:szCs w:val="24"/>
        </w:rPr>
      </w:pPr>
      <w:r w:rsidRPr="008C1B07">
        <w:rPr>
          <w:sz w:val="22"/>
          <w:szCs w:val="24"/>
        </w:rPr>
        <w:t>Столбовой Владимир Степанович, завотделом государственного реестра почвенных ресурсов, д</w:t>
      </w:r>
      <w:r>
        <w:rPr>
          <w:sz w:val="22"/>
          <w:szCs w:val="24"/>
        </w:rPr>
        <w:t>.</w:t>
      </w:r>
      <w:r w:rsidRPr="008C1B07">
        <w:rPr>
          <w:sz w:val="22"/>
          <w:szCs w:val="24"/>
        </w:rPr>
        <w:t>г</w:t>
      </w:r>
      <w:r>
        <w:rPr>
          <w:sz w:val="22"/>
          <w:szCs w:val="24"/>
        </w:rPr>
        <w:t>.</w:t>
      </w:r>
      <w:r w:rsidRPr="008C1B07">
        <w:rPr>
          <w:sz w:val="22"/>
          <w:szCs w:val="24"/>
        </w:rPr>
        <w:t>н</w:t>
      </w:r>
      <w:r>
        <w:rPr>
          <w:sz w:val="22"/>
          <w:szCs w:val="24"/>
        </w:rPr>
        <w:t>.</w:t>
      </w:r>
      <w:r w:rsidR="00E35608">
        <w:rPr>
          <w:sz w:val="22"/>
          <w:szCs w:val="24"/>
        </w:rPr>
        <w:t>, ФГБ</w:t>
      </w:r>
      <w:r w:rsidRPr="008C1B07">
        <w:rPr>
          <w:sz w:val="22"/>
          <w:szCs w:val="24"/>
        </w:rPr>
        <w:t>У «Почвенный институт им. В.В. Докучаева»</w:t>
      </w:r>
      <w:r>
        <w:rPr>
          <w:sz w:val="22"/>
          <w:szCs w:val="24"/>
        </w:rPr>
        <w:t xml:space="preserve">; 109017, г. Москва, Пыжевский пер., д. 7; </w:t>
      </w:r>
      <w:r w:rsidRPr="008C1B07">
        <w:rPr>
          <w:sz w:val="22"/>
          <w:szCs w:val="24"/>
        </w:rPr>
        <w:t>тел.</w:t>
      </w:r>
      <w:r>
        <w:rPr>
          <w:sz w:val="22"/>
          <w:szCs w:val="24"/>
        </w:rPr>
        <w:t>:</w:t>
      </w:r>
      <w:r w:rsidRPr="008C1B07">
        <w:rPr>
          <w:sz w:val="22"/>
          <w:szCs w:val="24"/>
        </w:rPr>
        <w:t xml:space="preserve"> +7</w:t>
      </w:r>
      <w:r>
        <w:rPr>
          <w:sz w:val="22"/>
          <w:szCs w:val="24"/>
        </w:rPr>
        <w:t xml:space="preserve"> (</w:t>
      </w:r>
      <w:r w:rsidRPr="008C1B07">
        <w:rPr>
          <w:sz w:val="22"/>
          <w:szCs w:val="24"/>
        </w:rPr>
        <w:t>495</w:t>
      </w:r>
      <w:r>
        <w:rPr>
          <w:sz w:val="22"/>
          <w:szCs w:val="24"/>
        </w:rPr>
        <w:t xml:space="preserve">) </w:t>
      </w:r>
      <w:r w:rsidRPr="008C1B07">
        <w:rPr>
          <w:sz w:val="22"/>
          <w:szCs w:val="24"/>
        </w:rPr>
        <w:t>953</w:t>
      </w:r>
      <w:r>
        <w:rPr>
          <w:sz w:val="22"/>
          <w:szCs w:val="24"/>
        </w:rPr>
        <w:t>-</w:t>
      </w:r>
      <w:r w:rsidRPr="008C1B07">
        <w:rPr>
          <w:sz w:val="22"/>
          <w:szCs w:val="24"/>
        </w:rPr>
        <w:t>87</w:t>
      </w:r>
      <w:r>
        <w:rPr>
          <w:sz w:val="22"/>
          <w:szCs w:val="24"/>
        </w:rPr>
        <w:t>-</w:t>
      </w:r>
      <w:r w:rsidRPr="008C1B07">
        <w:rPr>
          <w:sz w:val="22"/>
          <w:szCs w:val="24"/>
        </w:rPr>
        <w:t>84</w:t>
      </w:r>
      <w:r>
        <w:rPr>
          <w:sz w:val="22"/>
          <w:szCs w:val="24"/>
        </w:rPr>
        <w:t xml:space="preserve">, </w:t>
      </w:r>
      <w:r w:rsidRPr="008C1B07">
        <w:rPr>
          <w:sz w:val="22"/>
          <w:szCs w:val="24"/>
        </w:rPr>
        <w:t>факс: +7</w:t>
      </w:r>
      <w:r>
        <w:rPr>
          <w:sz w:val="22"/>
          <w:szCs w:val="24"/>
        </w:rPr>
        <w:t xml:space="preserve"> (</w:t>
      </w:r>
      <w:r w:rsidRPr="008C1B07">
        <w:rPr>
          <w:sz w:val="22"/>
          <w:szCs w:val="24"/>
        </w:rPr>
        <w:t>495</w:t>
      </w:r>
      <w:r>
        <w:rPr>
          <w:sz w:val="22"/>
          <w:szCs w:val="24"/>
        </w:rPr>
        <w:t xml:space="preserve">) </w:t>
      </w:r>
      <w:r w:rsidRPr="008C1B07">
        <w:rPr>
          <w:sz w:val="22"/>
          <w:szCs w:val="24"/>
        </w:rPr>
        <w:t>951</w:t>
      </w:r>
      <w:r>
        <w:rPr>
          <w:sz w:val="22"/>
          <w:szCs w:val="24"/>
        </w:rPr>
        <w:t>-</w:t>
      </w:r>
      <w:r w:rsidRPr="008C1B07">
        <w:rPr>
          <w:sz w:val="22"/>
          <w:szCs w:val="24"/>
        </w:rPr>
        <w:t>50</w:t>
      </w:r>
      <w:r>
        <w:rPr>
          <w:sz w:val="22"/>
          <w:szCs w:val="24"/>
        </w:rPr>
        <w:t>-</w:t>
      </w:r>
      <w:r w:rsidRPr="008C1B07">
        <w:rPr>
          <w:sz w:val="22"/>
          <w:szCs w:val="24"/>
        </w:rPr>
        <w:t>25</w:t>
      </w:r>
      <w:r>
        <w:rPr>
          <w:sz w:val="22"/>
          <w:szCs w:val="24"/>
        </w:rPr>
        <w:t xml:space="preserve">; </w:t>
      </w:r>
      <w:r w:rsidRPr="008C1B07">
        <w:rPr>
          <w:sz w:val="22"/>
          <w:szCs w:val="24"/>
          <w:lang w:val="en-US"/>
        </w:rPr>
        <w:t>e</w:t>
      </w:r>
      <w:r>
        <w:rPr>
          <w:sz w:val="22"/>
          <w:szCs w:val="24"/>
        </w:rPr>
        <w:t>-</w:t>
      </w:r>
      <w:r w:rsidRPr="008C1B07">
        <w:rPr>
          <w:sz w:val="22"/>
          <w:szCs w:val="24"/>
          <w:lang w:val="en-US"/>
        </w:rPr>
        <w:t>mail</w:t>
      </w:r>
      <w:r w:rsidRPr="008C1B07">
        <w:rPr>
          <w:sz w:val="22"/>
          <w:szCs w:val="24"/>
        </w:rPr>
        <w:t xml:space="preserve">: </w:t>
      </w:r>
      <w:r w:rsidRPr="008C1B07">
        <w:rPr>
          <w:sz w:val="22"/>
          <w:szCs w:val="24"/>
          <w:lang w:val="en-US"/>
        </w:rPr>
        <w:t>Vladimir</w:t>
      </w:r>
      <w:r w:rsidRPr="008C1B07">
        <w:rPr>
          <w:sz w:val="22"/>
          <w:szCs w:val="24"/>
        </w:rPr>
        <w:t>.</w:t>
      </w:r>
      <w:r w:rsidRPr="008C1B07">
        <w:rPr>
          <w:sz w:val="22"/>
          <w:szCs w:val="24"/>
          <w:lang w:val="en-US"/>
        </w:rPr>
        <w:t>stolbovoy</w:t>
      </w:r>
      <w:r w:rsidRPr="008C1B07">
        <w:rPr>
          <w:sz w:val="22"/>
          <w:szCs w:val="24"/>
        </w:rPr>
        <w:t>@</w:t>
      </w:r>
      <w:r w:rsidRPr="008C1B07">
        <w:rPr>
          <w:sz w:val="22"/>
          <w:szCs w:val="24"/>
          <w:lang w:val="en-US"/>
        </w:rPr>
        <w:t>gmail</w:t>
      </w:r>
      <w:r w:rsidRPr="008C1B07">
        <w:rPr>
          <w:sz w:val="22"/>
          <w:szCs w:val="24"/>
        </w:rPr>
        <w:t>.</w:t>
      </w:r>
      <w:r w:rsidRPr="008C1B07">
        <w:rPr>
          <w:sz w:val="22"/>
          <w:szCs w:val="24"/>
          <w:lang w:val="en-US"/>
        </w:rPr>
        <w:t>com</w:t>
      </w:r>
      <w:r>
        <w:rPr>
          <w:sz w:val="22"/>
          <w:szCs w:val="24"/>
        </w:rPr>
        <w:t>.</w:t>
      </w:r>
    </w:p>
    <w:p w:rsidR="008C1B07" w:rsidRPr="00E35608" w:rsidRDefault="008C1B07" w:rsidP="008C1B07">
      <w:pPr>
        <w:rPr>
          <w:sz w:val="22"/>
          <w:szCs w:val="24"/>
        </w:rPr>
      </w:pPr>
      <w:r w:rsidRPr="008C1B07">
        <w:rPr>
          <w:sz w:val="22"/>
          <w:szCs w:val="24"/>
        </w:rPr>
        <w:t>Савин Игорь Юрьевич, замиректора по научной работе, чл</w:t>
      </w:r>
      <w:r w:rsidR="00E35608">
        <w:rPr>
          <w:sz w:val="22"/>
          <w:szCs w:val="24"/>
        </w:rPr>
        <w:t>.</w:t>
      </w:r>
      <w:r w:rsidRPr="008C1B07">
        <w:rPr>
          <w:sz w:val="22"/>
          <w:szCs w:val="24"/>
        </w:rPr>
        <w:t>-корр</w:t>
      </w:r>
      <w:r w:rsidR="00E35608">
        <w:rPr>
          <w:sz w:val="22"/>
          <w:szCs w:val="24"/>
        </w:rPr>
        <w:t>.</w:t>
      </w:r>
      <w:r w:rsidRPr="008C1B07">
        <w:rPr>
          <w:sz w:val="22"/>
          <w:szCs w:val="24"/>
        </w:rPr>
        <w:t xml:space="preserve"> РАН, д</w:t>
      </w:r>
      <w:r w:rsidR="00E35608">
        <w:rPr>
          <w:sz w:val="22"/>
          <w:szCs w:val="24"/>
        </w:rPr>
        <w:t>.</w:t>
      </w:r>
      <w:r w:rsidRPr="008C1B07">
        <w:rPr>
          <w:sz w:val="22"/>
          <w:szCs w:val="24"/>
        </w:rPr>
        <w:t>с</w:t>
      </w:r>
      <w:r w:rsidR="00E35608">
        <w:rPr>
          <w:sz w:val="22"/>
          <w:szCs w:val="24"/>
        </w:rPr>
        <w:t>.-х.</w:t>
      </w:r>
      <w:r w:rsidRPr="008C1B07">
        <w:rPr>
          <w:sz w:val="22"/>
          <w:szCs w:val="24"/>
        </w:rPr>
        <w:t>н</w:t>
      </w:r>
      <w:r w:rsidR="00E35608">
        <w:rPr>
          <w:sz w:val="22"/>
          <w:szCs w:val="24"/>
        </w:rPr>
        <w:t>.</w:t>
      </w:r>
      <w:r w:rsidRPr="008C1B07">
        <w:rPr>
          <w:sz w:val="22"/>
          <w:szCs w:val="24"/>
        </w:rPr>
        <w:t xml:space="preserve">, </w:t>
      </w:r>
      <w:r w:rsidR="00E35608">
        <w:rPr>
          <w:sz w:val="22"/>
          <w:szCs w:val="24"/>
        </w:rPr>
        <w:t>ФГБ</w:t>
      </w:r>
      <w:r w:rsidR="00E35608" w:rsidRPr="008C1B07">
        <w:rPr>
          <w:sz w:val="22"/>
          <w:szCs w:val="24"/>
        </w:rPr>
        <w:t>У «Почвенный институт им. В.В. Докучаева»</w:t>
      </w:r>
      <w:r w:rsidR="00E35608">
        <w:rPr>
          <w:sz w:val="22"/>
          <w:szCs w:val="24"/>
        </w:rPr>
        <w:t>; т</w:t>
      </w:r>
      <w:r w:rsidRPr="008C1B07">
        <w:rPr>
          <w:sz w:val="22"/>
          <w:szCs w:val="24"/>
        </w:rPr>
        <w:t>ел.</w:t>
      </w:r>
      <w:r w:rsidR="00E35608">
        <w:rPr>
          <w:sz w:val="22"/>
          <w:szCs w:val="24"/>
        </w:rPr>
        <w:t>:</w:t>
      </w:r>
      <w:r w:rsidRPr="008C1B07">
        <w:rPr>
          <w:sz w:val="22"/>
          <w:szCs w:val="24"/>
        </w:rPr>
        <w:t xml:space="preserve"> +7</w:t>
      </w:r>
      <w:r w:rsidR="00E35608">
        <w:rPr>
          <w:sz w:val="22"/>
          <w:szCs w:val="24"/>
        </w:rPr>
        <w:t xml:space="preserve"> (</w:t>
      </w:r>
      <w:r w:rsidRPr="008C1B07">
        <w:rPr>
          <w:sz w:val="22"/>
          <w:szCs w:val="24"/>
        </w:rPr>
        <w:t>495</w:t>
      </w:r>
      <w:r w:rsidR="00E35608">
        <w:rPr>
          <w:sz w:val="22"/>
          <w:szCs w:val="24"/>
        </w:rPr>
        <w:t xml:space="preserve">) </w:t>
      </w:r>
      <w:r w:rsidRPr="008C1B07">
        <w:rPr>
          <w:sz w:val="22"/>
          <w:szCs w:val="24"/>
        </w:rPr>
        <w:t>951</w:t>
      </w:r>
      <w:r w:rsidR="00E35608">
        <w:rPr>
          <w:sz w:val="22"/>
          <w:szCs w:val="24"/>
        </w:rPr>
        <w:t>-</w:t>
      </w:r>
      <w:r w:rsidRPr="008C1B07">
        <w:rPr>
          <w:sz w:val="22"/>
          <w:szCs w:val="24"/>
        </w:rPr>
        <w:t>50</w:t>
      </w:r>
      <w:r w:rsidR="00E35608">
        <w:rPr>
          <w:sz w:val="22"/>
          <w:szCs w:val="24"/>
        </w:rPr>
        <w:t>-</w:t>
      </w:r>
      <w:r w:rsidRPr="008C1B07">
        <w:rPr>
          <w:sz w:val="22"/>
          <w:szCs w:val="24"/>
        </w:rPr>
        <w:t>39</w:t>
      </w:r>
      <w:r w:rsidR="00E35608">
        <w:rPr>
          <w:sz w:val="22"/>
          <w:szCs w:val="24"/>
        </w:rPr>
        <w:t>, ф</w:t>
      </w:r>
      <w:r w:rsidRPr="008C1B07">
        <w:rPr>
          <w:sz w:val="22"/>
          <w:szCs w:val="24"/>
        </w:rPr>
        <w:t>акс: +7</w:t>
      </w:r>
      <w:r w:rsidR="00E35608">
        <w:rPr>
          <w:sz w:val="22"/>
          <w:szCs w:val="24"/>
        </w:rPr>
        <w:t xml:space="preserve"> (</w:t>
      </w:r>
      <w:r w:rsidRPr="008C1B07">
        <w:rPr>
          <w:sz w:val="22"/>
          <w:szCs w:val="24"/>
        </w:rPr>
        <w:t>495</w:t>
      </w:r>
      <w:r w:rsidR="00E35608">
        <w:rPr>
          <w:sz w:val="22"/>
          <w:szCs w:val="24"/>
        </w:rPr>
        <w:t xml:space="preserve">) </w:t>
      </w:r>
      <w:r w:rsidRPr="008C1B07">
        <w:rPr>
          <w:sz w:val="22"/>
          <w:szCs w:val="24"/>
        </w:rPr>
        <w:t>951</w:t>
      </w:r>
      <w:r w:rsidR="00E35608">
        <w:rPr>
          <w:sz w:val="22"/>
          <w:szCs w:val="24"/>
        </w:rPr>
        <w:t>-</w:t>
      </w:r>
      <w:r w:rsidRPr="008C1B07">
        <w:rPr>
          <w:sz w:val="22"/>
          <w:szCs w:val="24"/>
        </w:rPr>
        <w:t>50</w:t>
      </w:r>
      <w:r w:rsidR="00E35608">
        <w:rPr>
          <w:sz w:val="22"/>
          <w:szCs w:val="24"/>
        </w:rPr>
        <w:t>-</w:t>
      </w:r>
      <w:r w:rsidRPr="008C1B07">
        <w:rPr>
          <w:sz w:val="22"/>
          <w:szCs w:val="24"/>
        </w:rPr>
        <w:t>25</w:t>
      </w:r>
      <w:r w:rsidR="00E35608">
        <w:rPr>
          <w:sz w:val="22"/>
          <w:szCs w:val="24"/>
        </w:rPr>
        <w:t xml:space="preserve">; </w:t>
      </w:r>
      <w:r w:rsidR="00E35608" w:rsidRPr="008C1B07">
        <w:rPr>
          <w:sz w:val="22"/>
          <w:szCs w:val="24"/>
          <w:lang w:val="en-US"/>
        </w:rPr>
        <w:t>e</w:t>
      </w:r>
      <w:r w:rsidR="00E35608">
        <w:rPr>
          <w:sz w:val="22"/>
          <w:szCs w:val="24"/>
        </w:rPr>
        <w:t>-</w:t>
      </w:r>
      <w:r w:rsidR="00E35608" w:rsidRPr="008C1B07">
        <w:rPr>
          <w:sz w:val="22"/>
          <w:szCs w:val="24"/>
          <w:lang w:val="en-US"/>
        </w:rPr>
        <w:t>mail</w:t>
      </w:r>
      <w:r w:rsidRPr="008C1B07">
        <w:rPr>
          <w:sz w:val="22"/>
          <w:szCs w:val="24"/>
        </w:rPr>
        <w:t xml:space="preserve">: </w:t>
      </w:r>
      <w:r w:rsidRPr="00E35608">
        <w:rPr>
          <w:rFonts w:cs="Times New Roman"/>
          <w:sz w:val="22"/>
          <w:szCs w:val="24"/>
          <w:lang w:val="en-US"/>
        </w:rPr>
        <w:t>savin</w:t>
      </w:r>
      <w:r w:rsidRPr="00E35608">
        <w:rPr>
          <w:rFonts w:cs="Times New Roman"/>
          <w:sz w:val="22"/>
          <w:szCs w:val="24"/>
        </w:rPr>
        <w:t>_</w:t>
      </w:r>
      <w:r w:rsidRPr="00E35608">
        <w:rPr>
          <w:rFonts w:cs="Times New Roman"/>
          <w:sz w:val="22"/>
          <w:szCs w:val="24"/>
          <w:lang w:val="en-US"/>
        </w:rPr>
        <w:t>iyu</w:t>
      </w:r>
      <w:r w:rsidRPr="00E35608">
        <w:rPr>
          <w:rFonts w:cs="Times New Roman"/>
          <w:sz w:val="22"/>
          <w:szCs w:val="24"/>
        </w:rPr>
        <w:t>@</w:t>
      </w:r>
      <w:r w:rsidRPr="00E35608">
        <w:rPr>
          <w:rFonts w:cs="Times New Roman"/>
          <w:sz w:val="22"/>
          <w:szCs w:val="24"/>
          <w:lang w:val="en-US"/>
        </w:rPr>
        <w:t>esoil</w:t>
      </w:r>
      <w:r w:rsidRPr="00E35608">
        <w:rPr>
          <w:rFonts w:cs="Times New Roman"/>
          <w:sz w:val="22"/>
          <w:szCs w:val="24"/>
        </w:rPr>
        <w:t>.</w:t>
      </w:r>
      <w:r w:rsidRPr="00E35608">
        <w:rPr>
          <w:rFonts w:cs="Times New Roman"/>
          <w:sz w:val="22"/>
          <w:szCs w:val="24"/>
          <w:lang w:val="en-US"/>
        </w:rPr>
        <w:t>ru</w:t>
      </w:r>
      <w:r w:rsidR="00E35608">
        <w:rPr>
          <w:rFonts w:cs="Times New Roman"/>
          <w:sz w:val="22"/>
          <w:szCs w:val="24"/>
        </w:rPr>
        <w:t>.</w:t>
      </w:r>
    </w:p>
    <w:p w:rsidR="008C1B07" w:rsidRDefault="008C1B07">
      <w:pPr>
        <w:rPr>
          <w:rStyle w:val="a3"/>
          <w:rFonts w:eastAsia="Times New Roman" w:cs="Times New Roman"/>
          <w:bCs/>
          <w:color w:val="auto"/>
          <w:szCs w:val="24"/>
          <w:u w:val="none"/>
        </w:rPr>
      </w:pPr>
    </w:p>
    <w:p w:rsidR="008C1B07" w:rsidRPr="008C1B07" w:rsidRDefault="008C1B07">
      <w:pPr>
        <w:rPr>
          <w:rStyle w:val="a3"/>
          <w:rFonts w:eastAsia="Times New Roman" w:cs="Times New Roman"/>
          <w:bCs/>
          <w:color w:val="auto"/>
          <w:szCs w:val="24"/>
          <w:u w:val="none"/>
        </w:rPr>
      </w:pPr>
    </w:p>
    <w:sectPr w:rsidR="008C1B07" w:rsidRPr="008C1B07" w:rsidSect="00B9787F">
      <w:footerReference w:type="default" r:id="rId12"/>
      <w:pgSz w:w="11906" w:h="16838"/>
      <w:pgMar w:top="1134" w:right="1134" w:bottom="1134"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7C317A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C317AD" w16cid:durableId="1F3E1A8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85E" w:rsidRDefault="0090185E" w:rsidP="00091ABA">
      <w:r>
        <w:separator/>
      </w:r>
    </w:p>
  </w:endnote>
  <w:endnote w:type="continuationSeparator" w:id="1">
    <w:p w:rsidR="0090185E" w:rsidRDefault="0090185E" w:rsidP="00091A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79215"/>
      <w:docPartObj>
        <w:docPartGallery w:val="Page Numbers (Bottom of Page)"/>
        <w:docPartUnique/>
      </w:docPartObj>
    </w:sdtPr>
    <w:sdtContent>
      <w:p w:rsidR="008C1B07" w:rsidRDefault="008C1B07">
        <w:pPr>
          <w:pStyle w:val="aa"/>
          <w:jc w:val="right"/>
        </w:pPr>
        <w:fldSimple w:instr=" PAGE   \* MERGEFORMAT ">
          <w:r w:rsidR="00E35608">
            <w:rPr>
              <w:noProof/>
            </w:rPr>
            <w:t>7</w:t>
          </w:r>
        </w:fldSimple>
      </w:p>
    </w:sdtContent>
  </w:sdt>
  <w:p w:rsidR="008C1B07" w:rsidRDefault="008C1B0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85E" w:rsidRDefault="0090185E" w:rsidP="00091ABA">
      <w:r>
        <w:separator/>
      </w:r>
    </w:p>
  </w:footnote>
  <w:footnote w:type="continuationSeparator" w:id="1">
    <w:p w:rsidR="0090185E" w:rsidRDefault="0090185E" w:rsidP="00091A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67C2E"/>
    <w:multiLevelType w:val="hybridMultilevel"/>
    <w:tmpl w:val="1C0655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9512FF3"/>
    <w:multiLevelType w:val="hybridMultilevel"/>
    <w:tmpl w:val="54C2EE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FEB23DE"/>
    <w:multiLevelType w:val="hybridMultilevel"/>
    <w:tmpl w:val="682CED02"/>
    <w:lvl w:ilvl="0" w:tplc="0419000F">
      <w:start w:val="1"/>
      <w:numFmt w:val="decimal"/>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
    <w:nsid w:val="65CE4A7B"/>
    <w:multiLevelType w:val="hybridMultilevel"/>
    <w:tmpl w:val="2D2EC7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6A7E338D"/>
    <w:multiLevelType w:val="hybridMultilevel"/>
    <w:tmpl w:val="B0064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8C4BB6"/>
    <w:multiLevelType w:val="hybridMultilevel"/>
    <w:tmpl w:val="B8AE6C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282A52"/>
    <w:multiLevelType w:val="hybridMultilevel"/>
    <w:tmpl w:val="AFD4FE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5"/>
  </w:num>
  <w:num w:numId="3">
    <w:abstractNumId w:val="3"/>
  </w:num>
  <w:num w:numId="4">
    <w:abstractNumId w:val="2"/>
  </w:num>
  <w:num w:numId="5">
    <w:abstractNumId w:val="4"/>
  </w:num>
  <w:num w:numId="6">
    <w:abstractNumId w:val="6"/>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юзер">
    <w15:presenceInfo w15:providerId="None" w15:userId="юзер"/>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E79B9"/>
    <w:rsid w:val="00046732"/>
    <w:rsid w:val="0007432D"/>
    <w:rsid w:val="0008071D"/>
    <w:rsid w:val="00082F04"/>
    <w:rsid w:val="00091ABA"/>
    <w:rsid w:val="000A5D63"/>
    <w:rsid w:val="000D2784"/>
    <w:rsid w:val="000D5AE2"/>
    <w:rsid w:val="000F17BC"/>
    <w:rsid w:val="00134D57"/>
    <w:rsid w:val="001351C3"/>
    <w:rsid w:val="00152133"/>
    <w:rsid w:val="001629A7"/>
    <w:rsid w:val="0016466D"/>
    <w:rsid w:val="001706BD"/>
    <w:rsid w:val="00180BA3"/>
    <w:rsid w:val="001846DE"/>
    <w:rsid w:val="00187D4F"/>
    <w:rsid w:val="001D3603"/>
    <w:rsid w:val="0021618B"/>
    <w:rsid w:val="00225471"/>
    <w:rsid w:val="00234963"/>
    <w:rsid w:val="0023778E"/>
    <w:rsid w:val="002B323B"/>
    <w:rsid w:val="002B7A91"/>
    <w:rsid w:val="002C2897"/>
    <w:rsid w:val="002C3688"/>
    <w:rsid w:val="002F38B8"/>
    <w:rsid w:val="003069C4"/>
    <w:rsid w:val="00310476"/>
    <w:rsid w:val="00361733"/>
    <w:rsid w:val="003622BC"/>
    <w:rsid w:val="00373623"/>
    <w:rsid w:val="00382B59"/>
    <w:rsid w:val="003857BB"/>
    <w:rsid w:val="00391BE8"/>
    <w:rsid w:val="00391E92"/>
    <w:rsid w:val="00393623"/>
    <w:rsid w:val="003A66C6"/>
    <w:rsid w:val="003D0B68"/>
    <w:rsid w:val="003F765B"/>
    <w:rsid w:val="00410C37"/>
    <w:rsid w:val="00426B4C"/>
    <w:rsid w:val="00427BAA"/>
    <w:rsid w:val="004642C0"/>
    <w:rsid w:val="00476E0E"/>
    <w:rsid w:val="00496888"/>
    <w:rsid w:val="004A044E"/>
    <w:rsid w:val="004C11E7"/>
    <w:rsid w:val="004E5D65"/>
    <w:rsid w:val="00505088"/>
    <w:rsid w:val="00507BD0"/>
    <w:rsid w:val="005156C5"/>
    <w:rsid w:val="0052569B"/>
    <w:rsid w:val="0054165E"/>
    <w:rsid w:val="005513FC"/>
    <w:rsid w:val="00553141"/>
    <w:rsid w:val="00553778"/>
    <w:rsid w:val="00557D6A"/>
    <w:rsid w:val="00565005"/>
    <w:rsid w:val="005753A8"/>
    <w:rsid w:val="005D76CC"/>
    <w:rsid w:val="00602151"/>
    <w:rsid w:val="00614090"/>
    <w:rsid w:val="00646DE0"/>
    <w:rsid w:val="00676131"/>
    <w:rsid w:val="00687F5C"/>
    <w:rsid w:val="00696C41"/>
    <w:rsid w:val="006B63A9"/>
    <w:rsid w:val="006C7674"/>
    <w:rsid w:val="00706817"/>
    <w:rsid w:val="00714C0F"/>
    <w:rsid w:val="00752D10"/>
    <w:rsid w:val="0078489F"/>
    <w:rsid w:val="007928CF"/>
    <w:rsid w:val="007C4D38"/>
    <w:rsid w:val="007D0364"/>
    <w:rsid w:val="007F3464"/>
    <w:rsid w:val="00815431"/>
    <w:rsid w:val="00826FB1"/>
    <w:rsid w:val="008369DF"/>
    <w:rsid w:val="00836FB8"/>
    <w:rsid w:val="0088703E"/>
    <w:rsid w:val="008B0D9C"/>
    <w:rsid w:val="008C1B07"/>
    <w:rsid w:val="0090185E"/>
    <w:rsid w:val="00903F53"/>
    <w:rsid w:val="0090572B"/>
    <w:rsid w:val="0091107D"/>
    <w:rsid w:val="00917235"/>
    <w:rsid w:val="0092240D"/>
    <w:rsid w:val="00940282"/>
    <w:rsid w:val="00946025"/>
    <w:rsid w:val="00946B54"/>
    <w:rsid w:val="00986894"/>
    <w:rsid w:val="00997DD6"/>
    <w:rsid w:val="009A699C"/>
    <w:rsid w:val="009C056B"/>
    <w:rsid w:val="009C1E7D"/>
    <w:rsid w:val="009C2B5C"/>
    <w:rsid w:val="009C4166"/>
    <w:rsid w:val="00A11ADC"/>
    <w:rsid w:val="00A11DE3"/>
    <w:rsid w:val="00A22EE4"/>
    <w:rsid w:val="00A23006"/>
    <w:rsid w:val="00A617AA"/>
    <w:rsid w:val="00AA14AE"/>
    <w:rsid w:val="00AC2223"/>
    <w:rsid w:val="00AD189E"/>
    <w:rsid w:val="00AD46BD"/>
    <w:rsid w:val="00B06910"/>
    <w:rsid w:val="00B51E55"/>
    <w:rsid w:val="00B64689"/>
    <w:rsid w:val="00B64B64"/>
    <w:rsid w:val="00B9787F"/>
    <w:rsid w:val="00BA5AD8"/>
    <w:rsid w:val="00BA60FD"/>
    <w:rsid w:val="00BC7A66"/>
    <w:rsid w:val="00BE55D7"/>
    <w:rsid w:val="00BE7B61"/>
    <w:rsid w:val="00C20BEA"/>
    <w:rsid w:val="00C30603"/>
    <w:rsid w:val="00C5645A"/>
    <w:rsid w:val="00C71653"/>
    <w:rsid w:val="00C9312E"/>
    <w:rsid w:val="00CA31A0"/>
    <w:rsid w:val="00CB0FEC"/>
    <w:rsid w:val="00CE1504"/>
    <w:rsid w:val="00CF6944"/>
    <w:rsid w:val="00D137CE"/>
    <w:rsid w:val="00D22B05"/>
    <w:rsid w:val="00D311AE"/>
    <w:rsid w:val="00D42548"/>
    <w:rsid w:val="00D47980"/>
    <w:rsid w:val="00D52399"/>
    <w:rsid w:val="00D74B34"/>
    <w:rsid w:val="00DA0CBE"/>
    <w:rsid w:val="00DC0971"/>
    <w:rsid w:val="00DD1554"/>
    <w:rsid w:val="00E101F4"/>
    <w:rsid w:val="00E105CE"/>
    <w:rsid w:val="00E115C6"/>
    <w:rsid w:val="00E11AD4"/>
    <w:rsid w:val="00E23AE7"/>
    <w:rsid w:val="00E24F7E"/>
    <w:rsid w:val="00E26646"/>
    <w:rsid w:val="00E35608"/>
    <w:rsid w:val="00E46008"/>
    <w:rsid w:val="00E46D53"/>
    <w:rsid w:val="00E51C73"/>
    <w:rsid w:val="00E637C9"/>
    <w:rsid w:val="00E7756A"/>
    <w:rsid w:val="00EB652E"/>
    <w:rsid w:val="00EC5846"/>
    <w:rsid w:val="00EF5BD2"/>
    <w:rsid w:val="00EF641A"/>
    <w:rsid w:val="00F01E19"/>
    <w:rsid w:val="00F320E7"/>
    <w:rsid w:val="00F33F64"/>
    <w:rsid w:val="00F67FDD"/>
    <w:rsid w:val="00F71833"/>
    <w:rsid w:val="00F74128"/>
    <w:rsid w:val="00FB2225"/>
    <w:rsid w:val="00FE2B7B"/>
    <w:rsid w:val="00FE79B9"/>
    <w:rsid w:val="00FF6D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603"/>
    <w:pPr>
      <w:spacing w:after="0" w:line="240" w:lineRule="auto"/>
      <w:ind w:firstLine="709"/>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33">
    <w:name w:val="Pa33"/>
    <w:basedOn w:val="a"/>
    <w:next w:val="a"/>
    <w:uiPriority w:val="99"/>
    <w:rsid w:val="00553778"/>
    <w:pPr>
      <w:autoSpaceDE w:val="0"/>
      <w:autoSpaceDN w:val="0"/>
      <w:adjustRightInd w:val="0"/>
      <w:spacing w:line="181" w:lineRule="atLeast"/>
    </w:pPr>
    <w:rPr>
      <w:rFonts w:ascii="Minion Pro" w:hAnsi="Minion Pro"/>
      <w:szCs w:val="24"/>
    </w:rPr>
  </w:style>
  <w:style w:type="paragraph" w:customStyle="1" w:styleId="Default">
    <w:name w:val="Default"/>
    <w:rsid w:val="00553778"/>
    <w:pPr>
      <w:autoSpaceDE w:val="0"/>
      <w:autoSpaceDN w:val="0"/>
      <w:adjustRightInd w:val="0"/>
      <w:spacing w:after="0" w:line="240" w:lineRule="auto"/>
    </w:pPr>
    <w:rPr>
      <w:rFonts w:ascii="Minion Pro" w:hAnsi="Minion Pro" w:cs="Minion Pro"/>
      <w:color w:val="000000"/>
      <w:sz w:val="24"/>
      <w:szCs w:val="24"/>
    </w:rPr>
  </w:style>
  <w:style w:type="character" w:customStyle="1" w:styleId="A21">
    <w:name w:val="A21"/>
    <w:uiPriority w:val="99"/>
    <w:rsid w:val="00553778"/>
    <w:rPr>
      <w:rFonts w:cs="Minion Pro"/>
      <w:color w:val="000000"/>
      <w:sz w:val="10"/>
      <w:szCs w:val="10"/>
    </w:rPr>
  </w:style>
  <w:style w:type="character" w:styleId="a3">
    <w:name w:val="Hyperlink"/>
    <w:basedOn w:val="a0"/>
    <w:uiPriority w:val="99"/>
    <w:unhideWhenUsed/>
    <w:rsid w:val="00507BD0"/>
    <w:rPr>
      <w:color w:val="0000FF" w:themeColor="hyperlink"/>
      <w:u w:val="single"/>
    </w:rPr>
  </w:style>
  <w:style w:type="paragraph" w:styleId="a4">
    <w:name w:val="footnote text"/>
    <w:basedOn w:val="a"/>
    <w:link w:val="a5"/>
    <w:uiPriority w:val="99"/>
    <w:semiHidden/>
    <w:unhideWhenUsed/>
    <w:rsid w:val="00091ABA"/>
    <w:rPr>
      <w:sz w:val="20"/>
      <w:szCs w:val="20"/>
    </w:rPr>
  </w:style>
  <w:style w:type="character" w:customStyle="1" w:styleId="a5">
    <w:name w:val="Текст сноски Знак"/>
    <w:basedOn w:val="a0"/>
    <w:link w:val="a4"/>
    <w:uiPriority w:val="99"/>
    <w:semiHidden/>
    <w:rsid w:val="00091ABA"/>
    <w:rPr>
      <w:sz w:val="20"/>
      <w:szCs w:val="20"/>
    </w:rPr>
  </w:style>
  <w:style w:type="character" w:styleId="a6">
    <w:name w:val="footnote reference"/>
    <w:basedOn w:val="a0"/>
    <w:uiPriority w:val="99"/>
    <w:semiHidden/>
    <w:unhideWhenUsed/>
    <w:rsid w:val="00091ABA"/>
    <w:rPr>
      <w:vertAlign w:val="superscript"/>
    </w:rPr>
  </w:style>
  <w:style w:type="paragraph" w:customStyle="1" w:styleId="Style0">
    <w:name w:val="Style0"/>
    <w:rsid w:val="0091107D"/>
    <w:pPr>
      <w:spacing w:after="0" w:line="240" w:lineRule="auto"/>
    </w:pPr>
    <w:rPr>
      <w:rFonts w:ascii="Arial" w:eastAsia="Times New Roman" w:hAnsi="Arial" w:cs="Times New Roman"/>
      <w:snapToGrid w:val="0"/>
      <w:sz w:val="24"/>
      <w:szCs w:val="20"/>
      <w:lang w:val="en-US" w:eastAsia="en-US"/>
    </w:rPr>
  </w:style>
  <w:style w:type="paragraph" w:styleId="a7">
    <w:name w:val="List Paragraph"/>
    <w:basedOn w:val="a"/>
    <w:uiPriority w:val="99"/>
    <w:qFormat/>
    <w:rsid w:val="00CA31A0"/>
    <w:pPr>
      <w:ind w:left="720"/>
      <w:contextualSpacing/>
    </w:pPr>
  </w:style>
  <w:style w:type="paragraph" w:styleId="a8">
    <w:name w:val="header"/>
    <w:basedOn w:val="a"/>
    <w:link w:val="a9"/>
    <w:uiPriority w:val="99"/>
    <w:unhideWhenUsed/>
    <w:rsid w:val="004C11E7"/>
    <w:pPr>
      <w:tabs>
        <w:tab w:val="center" w:pos="4677"/>
        <w:tab w:val="right" w:pos="9355"/>
      </w:tabs>
    </w:pPr>
  </w:style>
  <w:style w:type="character" w:customStyle="1" w:styleId="a9">
    <w:name w:val="Верхний колонтитул Знак"/>
    <w:basedOn w:val="a0"/>
    <w:link w:val="a8"/>
    <w:uiPriority w:val="99"/>
    <w:rsid w:val="004C11E7"/>
  </w:style>
  <w:style w:type="paragraph" w:styleId="aa">
    <w:name w:val="footer"/>
    <w:basedOn w:val="a"/>
    <w:link w:val="ab"/>
    <w:uiPriority w:val="99"/>
    <w:unhideWhenUsed/>
    <w:rsid w:val="004C11E7"/>
    <w:pPr>
      <w:tabs>
        <w:tab w:val="center" w:pos="4677"/>
        <w:tab w:val="right" w:pos="9355"/>
      </w:tabs>
    </w:pPr>
  </w:style>
  <w:style w:type="character" w:customStyle="1" w:styleId="ab">
    <w:name w:val="Нижний колонтитул Знак"/>
    <w:basedOn w:val="a0"/>
    <w:link w:val="aa"/>
    <w:uiPriority w:val="99"/>
    <w:rsid w:val="004C11E7"/>
  </w:style>
  <w:style w:type="character" w:customStyle="1" w:styleId="w">
    <w:name w:val="w"/>
    <w:basedOn w:val="a0"/>
    <w:rsid w:val="00BA60FD"/>
  </w:style>
  <w:style w:type="paragraph" w:styleId="ac">
    <w:name w:val="Balloon Text"/>
    <w:basedOn w:val="a"/>
    <w:link w:val="ad"/>
    <w:uiPriority w:val="99"/>
    <w:semiHidden/>
    <w:unhideWhenUsed/>
    <w:rsid w:val="00BE55D7"/>
    <w:rPr>
      <w:rFonts w:ascii="Tahoma" w:hAnsi="Tahoma" w:cs="Tahoma"/>
      <w:sz w:val="16"/>
      <w:szCs w:val="16"/>
    </w:rPr>
  </w:style>
  <w:style w:type="character" w:customStyle="1" w:styleId="ad">
    <w:name w:val="Текст выноски Знак"/>
    <w:basedOn w:val="a0"/>
    <w:link w:val="ac"/>
    <w:uiPriority w:val="99"/>
    <w:semiHidden/>
    <w:rsid w:val="00BE55D7"/>
    <w:rPr>
      <w:rFonts w:ascii="Tahoma" w:hAnsi="Tahoma" w:cs="Tahoma"/>
      <w:sz w:val="16"/>
      <w:szCs w:val="16"/>
    </w:rPr>
  </w:style>
  <w:style w:type="character" w:styleId="ae">
    <w:name w:val="annotation reference"/>
    <w:basedOn w:val="a0"/>
    <w:uiPriority w:val="99"/>
    <w:semiHidden/>
    <w:unhideWhenUsed/>
    <w:rsid w:val="001D3603"/>
    <w:rPr>
      <w:sz w:val="16"/>
      <w:szCs w:val="16"/>
    </w:rPr>
  </w:style>
  <w:style w:type="paragraph" w:styleId="af">
    <w:name w:val="annotation text"/>
    <w:basedOn w:val="a"/>
    <w:link w:val="af0"/>
    <w:uiPriority w:val="99"/>
    <w:semiHidden/>
    <w:unhideWhenUsed/>
    <w:rsid w:val="001D3603"/>
    <w:rPr>
      <w:sz w:val="20"/>
      <w:szCs w:val="20"/>
    </w:rPr>
  </w:style>
  <w:style w:type="character" w:customStyle="1" w:styleId="af0">
    <w:name w:val="Текст примечания Знак"/>
    <w:basedOn w:val="a0"/>
    <w:link w:val="af"/>
    <w:uiPriority w:val="99"/>
    <w:semiHidden/>
    <w:rsid w:val="001D3603"/>
    <w:rPr>
      <w:sz w:val="20"/>
      <w:szCs w:val="20"/>
    </w:rPr>
  </w:style>
  <w:style w:type="paragraph" w:styleId="af1">
    <w:name w:val="annotation subject"/>
    <w:basedOn w:val="af"/>
    <w:next w:val="af"/>
    <w:link w:val="af2"/>
    <w:uiPriority w:val="99"/>
    <w:semiHidden/>
    <w:unhideWhenUsed/>
    <w:rsid w:val="001D3603"/>
    <w:rPr>
      <w:b/>
      <w:bCs/>
    </w:rPr>
  </w:style>
  <w:style w:type="character" w:customStyle="1" w:styleId="af2">
    <w:name w:val="Тема примечания Знак"/>
    <w:basedOn w:val="af0"/>
    <w:link w:val="af1"/>
    <w:uiPriority w:val="99"/>
    <w:semiHidden/>
    <w:rsid w:val="001D360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6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33">
    <w:name w:val="Pa33"/>
    <w:basedOn w:val="a"/>
    <w:next w:val="a"/>
    <w:uiPriority w:val="99"/>
    <w:rsid w:val="00553778"/>
    <w:pPr>
      <w:autoSpaceDE w:val="0"/>
      <w:autoSpaceDN w:val="0"/>
      <w:adjustRightInd w:val="0"/>
      <w:spacing w:after="0" w:line="181" w:lineRule="atLeast"/>
    </w:pPr>
    <w:rPr>
      <w:rFonts w:ascii="Minion Pro" w:hAnsi="Minion Pro"/>
      <w:sz w:val="24"/>
      <w:szCs w:val="24"/>
    </w:rPr>
  </w:style>
  <w:style w:type="paragraph" w:customStyle="1" w:styleId="Default">
    <w:name w:val="Default"/>
    <w:rsid w:val="00553778"/>
    <w:pPr>
      <w:autoSpaceDE w:val="0"/>
      <w:autoSpaceDN w:val="0"/>
      <w:adjustRightInd w:val="0"/>
      <w:spacing w:after="0" w:line="240" w:lineRule="auto"/>
    </w:pPr>
    <w:rPr>
      <w:rFonts w:ascii="Minion Pro" w:hAnsi="Minion Pro" w:cs="Minion Pro"/>
      <w:color w:val="000000"/>
      <w:sz w:val="24"/>
      <w:szCs w:val="24"/>
    </w:rPr>
  </w:style>
  <w:style w:type="character" w:customStyle="1" w:styleId="A21">
    <w:name w:val="A21"/>
    <w:uiPriority w:val="99"/>
    <w:rsid w:val="00553778"/>
    <w:rPr>
      <w:rFonts w:cs="Minion Pro"/>
      <w:color w:val="000000"/>
      <w:sz w:val="10"/>
      <w:szCs w:val="10"/>
    </w:rPr>
  </w:style>
  <w:style w:type="character" w:styleId="a3">
    <w:name w:val="Hyperlink"/>
    <w:basedOn w:val="a0"/>
    <w:uiPriority w:val="99"/>
    <w:unhideWhenUsed/>
    <w:rsid w:val="00507BD0"/>
    <w:rPr>
      <w:color w:val="0000FF" w:themeColor="hyperlink"/>
      <w:u w:val="single"/>
    </w:rPr>
  </w:style>
  <w:style w:type="paragraph" w:styleId="a4">
    <w:name w:val="footnote text"/>
    <w:basedOn w:val="a"/>
    <w:link w:val="a5"/>
    <w:uiPriority w:val="99"/>
    <w:semiHidden/>
    <w:unhideWhenUsed/>
    <w:rsid w:val="00091ABA"/>
    <w:pPr>
      <w:spacing w:after="0" w:line="240" w:lineRule="auto"/>
    </w:pPr>
    <w:rPr>
      <w:sz w:val="20"/>
      <w:szCs w:val="20"/>
    </w:rPr>
  </w:style>
  <w:style w:type="character" w:customStyle="1" w:styleId="a5">
    <w:name w:val="Текст сноски Знак"/>
    <w:basedOn w:val="a0"/>
    <w:link w:val="a4"/>
    <w:uiPriority w:val="99"/>
    <w:semiHidden/>
    <w:rsid w:val="00091ABA"/>
    <w:rPr>
      <w:sz w:val="20"/>
      <w:szCs w:val="20"/>
    </w:rPr>
  </w:style>
  <w:style w:type="character" w:styleId="a6">
    <w:name w:val="footnote reference"/>
    <w:basedOn w:val="a0"/>
    <w:uiPriority w:val="99"/>
    <w:semiHidden/>
    <w:unhideWhenUsed/>
    <w:rsid w:val="00091ABA"/>
    <w:rPr>
      <w:vertAlign w:val="superscript"/>
    </w:rPr>
  </w:style>
  <w:style w:type="paragraph" w:customStyle="1" w:styleId="Style0">
    <w:name w:val="Style0"/>
    <w:rsid w:val="0091107D"/>
    <w:pPr>
      <w:spacing w:after="0" w:line="240" w:lineRule="auto"/>
    </w:pPr>
    <w:rPr>
      <w:rFonts w:ascii="Arial" w:eastAsia="Times New Roman" w:hAnsi="Arial" w:cs="Times New Roman"/>
      <w:snapToGrid w:val="0"/>
      <w:sz w:val="24"/>
      <w:szCs w:val="20"/>
      <w:lang w:val="en-US" w:eastAsia="en-US"/>
    </w:rPr>
  </w:style>
  <w:style w:type="paragraph" w:styleId="a7">
    <w:name w:val="List Paragraph"/>
    <w:basedOn w:val="a"/>
    <w:uiPriority w:val="99"/>
    <w:qFormat/>
    <w:rsid w:val="00CA31A0"/>
    <w:pPr>
      <w:ind w:left="720"/>
      <w:contextualSpacing/>
    </w:pPr>
  </w:style>
  <w:style w:type="paragraph" w:styleId="a8">
    <w:name w:val="header"/>
    <w:basedOn w:val="a"/>
    <w:link w:val="a9"/>
    <w:uiPriority w:val="99"/>
    <w:unhideWhenUsed/>
    <w:rsid w:val="004C11E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C11E7"/>
  </w:style>
  <w:style w:type="paragraph" w:styleId="aa">
    <w:name w:val="footer"/>
    <w:basedOn w:val="a"/>
    <w:link w:val="ab"/>
    <w:uiPriority w:val="99"/>
    <w:unhideWhenUsed/>
    <w:rsid w:val="004C11E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C11E7"/>
  </w:style>
  <w:style w:type="character" w:customStyle="1" w:styleId="w">
    <w:name w:val="w"/>
    <w:basedOn w:val="a0"/>
    <w:rsid w:val="00BA60FD"/>
  </w:style>
  <w:style w:type="paragraph" w:styleId="ac">
    <w:name w:val="Balloon Text"/>
    <w:basedOn w:val="a"/>
    <w:link w:val="ad"/>
    <w:uiPriority w:val="99"/>
    <w:semiHidden/>
    <w:unhideWhenUsed/>
    <w:rsid w:val="00BE55D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E55D7"/>
    <w:rPr>
      <w:rFonts w:ascii="Tahoma" w:hAnsi="Tahoma" w:cs="Tahoma"/>
      <w:sz w:val="16"/>
      <w:szCs w:val="16"/>
    </w:rPr>
  </w:style>
  <w:style w:type="character" w:styleId="ae">
    <w:name w:val="annotation reference"/>
    <w:basedOn w:val="a0"/>
    <w:uiPriority w:val="99"/>
    <w:semiHidden/>
    <w:unhideWhenUsed/>
    <w:rsid w:val="001D3603"/>
    <w:rPr>
      <w:sz w:val="16"/>
      <w:szCs w:val="16"/>
    </w:rPr>
  </w:style>
  <w:style w:type="paragraph" w:styleId="af">
    <w:name w:val="annotation text"/>
    <w:basedOn w:val="a"/>
    <w:link w:val="af0"/>
    <w:uiPriority w:val="99"/>
    <w:semiHidden/>
    <w:unhideWhenUsed/>
    <w:rsid w:val="001D3603"/>
    <w:pPr>
      <w:spacing w:line="240" w:lineRule="auto"/>
    </w:pPr>
    <w:rPr>
      <w:sz w:val="20"/>
      <w:szCs w:val="20"/>
    </w:rPr>
  </w:style>
  <w:style w:type="character" w:customStyle="1" w:styleId="af0">
    <w:name w:val="Текст примечания Знак"/>
    <w:basedOn w:val="a0"/>
    <w:link w:val="af"/>
    <w:uiPriority w:val="99"/>
    <w:semiHidden/>
    <w:rsid w:val="001D3603"/>
    <w:rPr>
      <w:sz w:val="20"/>
      <w:szCs w:val="20"/>
    </w:rPr>
  </w:style>
  <w:style w:type="paragraph" w:styleId="af1">
    <w:name w:val="annotation subject"/>
    <w:basedOn w:val="af"/>
    <w:next w:val="af"/>
    <w:link w:val="af2"/>
    <w:uiPriority w:val="99"/>
    <w:semiHidden/>
    <w:unhideWhenUsed/>
    <w:rsid w:val="001D3603"/>
    <w:rPr>
      <w:b/>
      <w:bCs/>
    </w:rPr>
  </w:style>
  <w:style w:type="character" w:customStyle="1" w:styleId="af2">
    <w:name w:val="Тема примечания Знак"/>
    <w:basedOn w:val="af0"/>
    <w:link w:val="af1"/>
    <w:uiPriority w:val="99"/>
    <w:semiHidden/>
    <w:rsid w:val="001D3603"/>
    <w:rPr>
      <w:b/>
      <w:bCs/>
      <w:sz w:val="20"/>
      <w:szCs w:val="20"/>
    </w:rPr>
  </w:style>
</w:styles>
</file>

<file path=word/webSettings.xml><?xml version="1.0" encoding="utf-8"?>
<w:webSettings xmlns:r="http://schemas.openxmlformats.org/officeDocument/2006/relationships" xmlns:w="http://schemas.openxmlformats.org/wordprocessingml/2006/main">
  <w:divs>
    <w:div w:id="196230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academic.ru/dic.nsf/ruwiki/672855"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iasa.ac.at/Research/FOR/russia_cd/index.htm" TargetMode="External"/><Relationship Id="rId5" Type="http://schemas.openxmlformats.org/officeDocument/2006/relationships/webSettings" Target="webSettings.xml"/><Relationship Id="rId10" Type="http://schemas.openxmlformats.org/officeDocument/2006/relationships/hyperlink" Target="https://dic.academic.ru/dic.nsf/ruwiki/347985"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s://dic.academic.ru/dic.nsf/ruwiki/140131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F4456-B111-44BB-9ED3-3FEA3BB3E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7</Pages>
  <Words>3738</Words>
  <Characters>21309</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dc:creator>
  <cp:lastModifiedBy>Evgeniy</cp:lastModifiedBy>
  <cp:revision>3</cp:revision>
  <cp:lastPrinted>2018-09-19T15:04:00Z</cp:lastPrinted>
  <dcterms:created xsi:type="dcterms:W3CDTF">2018-09-19T15:05:00Z</dcterms:created>
  <dcterms:modified xsi:type="dcterms:W3CDTF">2018-09-25T11:54:00Z</dcterms:modified>
</cp:coreProperties>
</file>